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rPr>
          <w:rFonts w:asciiTheme="minorEastAsia" w:hAnsiTheme="minorEastAsia" w:eastAsiaTheme="minorEastAsia" w:cstheme="minorEastAsia"/>
        </w:rPr>
      </w:pPr>
      <w:r>
        <w:rPr>
          <w:rFonts w:asciiTheme="minorEastAsia" w:hAnsiTheme="minorEastAsia" w:eastAsiaTheme="minorEastAsia" w:cstheme="minorEastAsia"/>
        </w:rPr>
      </w:r>
      <w:r/>
    </w:p>
    <w:p>
      <w:pPr>
        <w:jc w:val="center"/>
        <w:tabs>
          <w:tab w:val="left" w:pos="390" w:leader="none"/>
          <w:tab w:val="center" w:pos="4404" w:leader="none"/>
        </w:tabs>
        <w:rPr>
          <w:rFonts w:asciiTheme="minorEastAsia" w:hAnsiTheme="minorEastAsia" w:eastAsiaTheme="minorEastAsia" w:cstheme="minorEastAsia"/>
          <w:sz w:val="76"/>
          <w:szCs w:val="76"/>
        </w:rPr>
      </w:pPr>
      <w:r>
        <w:rPr>
          <w:rFonts w:asciiTheme="minorEastAsia" w:hAnsiTheme="minorEastAsia" w:eastAsiaTheme="minorEastAsia" w:cstheme="minorEastAsia"/>
          <w:sz w:val="76"/>
          <w:szCs w:val="76"/>
        </w:rPr>
      </w:r>
      <w:r/>
    </w:p>
    <w:p>
      <w:pPr>
        <w:jc w:val="center"/>
        <w:tabs>
          <w:tab w:val="left" w:pos="390" w:leader="none"/>
          <w:tab w:val="center" w:pos="4404" w:leader="none"/>
        </w:tabs>
        <w:rPr>
          <w:rFonts w:asciiTheme="minorEastAsia" w:hAnsiTheme="minorEastAsia" w:eastAsiaTheme="minorEastAsia" w:cstheme="minorEastAsia"/>
          <w:sz w:val="76"/>
          <w:szCs w:val="76"/>
        </w:rPr>
      </w:pPr>
      <w:r>
        <w:rPr>
          <w:rFonts w:asciiTheme="minorEastAsia" w:hAnsiTheme="minorEastAsia" w:eastAsiaTheme="minorEastAsia" w:cstheme="minorEastAsia"/>
          <w:sz w:val="76"/>
          <w:szCs w:val="76"/>
        </w:rPr>
      </w:r>
      <w:r/>
    </w:p>
    <w:p>
      <w:pPr>
        <w:jc w:val="center"/>
        <w:tabs>
          <w:tab w:val="left" w:pos="390" w:leader="none"/>
          <w:tab w:val="center" w:pos="4404" w:leader="none"/>
        </w:tabs>
        <w:rPr>
          <w:rFonts w:asciiTheme="minorEastAsia" w:hAnsiTheme="minorEastAsia" w:eastAsiaTheme="minorEastAsia" w:cstheme="minorEastAsia"/>
          <w:sz w:val="76"/>
          <w:szCs w:val="76"/>
        </w:rPr>
      </w:pPr>
      <w:r>
        <w:rPr>
          <w:rFonts w:hint="eastAsia" w:asciiTheme="minorEastAsia" w:hAnsiTheme="minorEastAsia" w:eastAsiaTheme="minorEastAsia" w:cstheme="minorEastAsia"/>
          <w:sz w:val="76"/>
          <w:szCs w:val="76"/>
        </w:rPr>
        <w:t xml:space="preserve">竞争性磋商文件</w:t>
      </w:r>
      <w:r/>
    </w:p>
    <w:p>
      <w:pPr>
        <w:jc w:val="center"/>
        <w:tabs>
          <w:tab w:val="left" w:pos="390" w:leader="none"/>
          <w:tab w:val="center" w:pos="4404" w:leader="none"/>
        </w:tabs>
        <w:rPr>
          <w:rFonts w:asciiTheme="minorEastAsia" w:hAnsiTheme="minorEastAsia" w:eastAsiaTheme="minorEastAsia" w:cstheme="minorEastAsia"/>
          <w:sz w:val="76"/>
          <w:szCs w:val="76"/>
        </w:rPr>
      </w:pPr>
      <w:r>
        <w:rPr>
          <w:rFonts w:asciiTheme="minorEastAsia" w:hAnsiTheme="minorEastAsia" w:eastAsiaTheme="minorEastAsia" w:cstheme="minorEastAsia"/>
          <w:sz w:val="76"/>
          <w:szCs w:val="76"/>
        </w:rPr>
      </w:r>
      <w:r/>
    </w:p>
    <w:p>
      <w:pPr>
        <w:pStyle w:val="754"/>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pStyle w:val="754"/>
        <w:rPr>
          <w:rFonts w:asciiTheme="minorEastAsia" w:hAnsiTheme="minorEastAsia" w:eastAsiaTheme="minorEastAsia" w:cstheme="minorEastAsia"/>
        </w:rPr>
      </w:pPr>
      <w:r>
        <w:rPr>
          <w:rFonts w:asciiTheme="minorEastAsia" w:hAnsiTheme="minorEastAsia" w:eastAsiaTheme="minorEastAsia" w:cstheme="minorEastAsia"/>
        </w:rPr>
      </w:r>
      <w:r/>
    </w:p>
    <w:tbl>
      <w:tblPr>
        <w:tblW w:w="93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91"/>
      </w:tblGrid>
      <w:tr>
        <w:trPr>
          <w:trHeight w:val="1553"/>
        </w:trPr>
        <w:tc>
          <w:tcPr>
            <w:tcBorders>
              <w:top w:val="none" w:color="000000" w:sz="4" w:space="0"/>
              <w:left w:val="none" w:color="000000" w:sz="4" w:space="0"/>
              <w:bottom w:val="none" w:color="000000" w:sz="4" w:space="0"/>
              <w:right w:val="none" w:color="000000" w:sz="4" w:space="0"/>
            </w:tcBorders>
            <w:tcW w:w="9391" w:type="dxa"/>
            <w:textDirection w:val="lrTb"/>
            <w:noWrap w:val="false"/>
          </w:tcPr>
          <w:p>
            <w:pPr>
              <w:jc w:val="left"/>
              <w:widowControl/>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     项目编号：</w:t>
            </w:r>
            <w:r>
              <w:rPr>
                <w:rFonts w:asciiTheme="minorEastAsia" w:hAnsiTheme="minorEastAsia" w:eastAsiaTheme="minorEastAsia" w:cstheme="minorEastAsia"/>
                <w:sz w:val="36"/>
                <w:szCs w:val="36"/>
              </w:rPr>
              <w:t xml:space="preserve">JSZC-320117-LXGC-C2025-0014</w:t>
            </w:r>
            <w:r>
              <w:rPr>
                <w:rFonts w:hint="eastAsia" w:asciiTheme="minorEastAsia" w:hAnsiTheme="minorEastAsia" w:eastAsiaTheme="minorEastAsia" w:cstheme="minorEastAsia"/>
                <w:sz w:val="36"/>
                <w:szCs w:val="36"/>
              </w:rPr>
              <w:t xml:space="preserve"> </w:t>
            </w:r>
            <w:r/>
          </w:p>
          <w:p>
            <w:pPr>
              <w:ind w:firstLine="705"/>
              <w:jc w:val="left"/>
              <w:widowControl/>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 项目名称：2025年溧水城区桥梁常规检测及部分</w:t>
            </w:r>
            <w:r/>
          </w:p>
          <w:p>
            <w:pPr>
              <w:ind w:firstLine="705"/>
              <w:jc w:val="left"/>
              <w:widowControl/>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            结构检测</w:t>
            </w:r>
            <w:r/>
          </w:p>
        </w:tc>
      </w:tr>
    </w:tbl>
    <w:p>
      <w:pPr>
        <w:rPr>
          <w:rFonts w:asciiTheme="minorEastAsia" w:hAnsiTheme="minorEastAsia" w:eastAsiaTheme="minorEastAsia" w:cstheme="minorEastAsia"/>
          <w:sz w:val="44"/>
        </w:rPr>
      </w:pPr>
      <w:r>
        <w:rPr>
          <w:rFonts w:asciiTheme="minorEastAsia" w:hAnsiTheme="minorEastAsia" w:eastAsiaTheme="minorEastAsia" w:cstheme="minorEastAsia"/>
          <w:sz w:val="44"/>
        </w:rPr>
      </w:r>
      <w:r/>
    </w:p>
    <w:p>
      <w:pPr>
        <w:rPr>
          <w:rFonts w:asciiTheme="minorEastAsia" w:hAnsiTheme="minorEastAsia" w:eastAsiaTheme="minorEastAsia" w:cstheme="minorEastAsia"/>
          <w:sz w:val="44"/>
          <w:szCs w:val="44"/>
        </w:rPr>
      </w:pPr>
      <w:r>
        <w:rPr>
          <w:rFonts w:asciiTheme="minorEastAsia" w:hAnsiTheme="minorEastAsia" w:eastAsiaTheme="minorEastAsia" w:cstheme="minorEastAsia"/>
          <w:sz w:val="44"/>
          <w:szCs w:val="44"/>
        </w:rPr>
      </w:r>
      <w:r/>
    </w:p>
    <w:p>
      <w:pPr>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rPr>
          <w:rFonts w:asciiTheme="minorEastAsia" w:hAnsiTheme="minorEastAsia" w:eastAsiaTheme="minorEastAsia" w:cstheme="minorEastAsia"/>
          <w:sz w:val="32"/>
        </w:rPr>
      </w:pPr>
      <w:r>
        <w:rPr>
          <w:rFonts w:asciiTheme="minorEastAsia" w:hAnsiTheme="minorEastAsia" w:eastAsiaTheme="minorEastAsia" w:cstheme="minorEastAsia"/>
          <w:sz w:val="32"/>
        </w:rPr>
      </w:r>
      <w:r/>
    </w:p>
    <w:p>
      <w:pPr>
        <w:pStyle w:val="754"/>
        <w:rPr>
          <w:rFonts w:asciiTheme="minorEastAsia" w:hAnsiTheme="minorEastAsia" w:eastAsiaTheme="minorEastAsia" w:cstheme="minorEastAsia"/>
        </w:rPr>
      </w:pPr>
      <w:r>
        <w:rPr>
          <w:rFonts w:asciiTheme="minorEastAsia" w:hAnsiTheme="minorEastAsia" w:eastAsiaTheme="minorEastAsia" w:cstheme="minorEastAsia"/>
        </w:rPr>
      </w:r>
      <w:r/>
    </w:p>
    <w:p>
      <w:pPr>
        <w:jc w:val="center"/>
        <w:rPr>
          <w:rFonts w:asciiTheme="minorEastAsia" w:hAnsiTheme="minorEastAsia" w:eastAsiaTheme="minorEastAsia" w:cstheme="minorEastAsia"/>
          <w:sz w:val="44"/>
        </w:rPr>
      </w:pPr>
      <w:r>
        <w:rPr>
          <w:rFonts w:asciiTheme="minorEastAsia" w:hAnsiTheme="minorEastAsia" w:eastAsiaTheme="minorEastAsia" w:cstheme="minorEastAsia"/>
          <w:sz w:val="44"/>
        </w:rPr>
      </w:r>
      <w:r/>
    </w:p>
    <w:p>
      <w:pPr>
        <w:ind w:firstLine="900"/>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   采购人： 南京市溧水区城乡建设局</w:t>
      </w:r>
      <w:r/>
    </w:p>
    <w:p>
      <w:pPr>
        <w:ind w:firstLine="900"/>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   采购代理机构：南京连信工程咨询有限公司</w:t>
      </w:r>
      <w:r/>
    </w:p>
    <w:p>
      <w:pPr>
        <w:jc w:val="center"/>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二〇二五年十二月</w:t>
      </w:r>
      <w:r/>
    </w:p>
    <w:p>
      <w:pPr>
        <w:pStyle w:val="1325"/>
        <w:rPr>
          <w:rFonts w:asciiTheme="minorEastAsia" w:hAnsiTheme="minorEastAsia" w:eastAsiaTheme="minorEastAsia" w:cstheme="minorEastAsia"/>
          <w:lang w:val="en-US"/>
        </w:rPr>
      </w:pPr>
      <w:r>
        <w:rPr>
          <w:rFonts w:asciiTheme="minorEastAsia" w:hAnsiTheme="minorEastAsia" w:eastAsiaTheme="minorEastAsia" w:cstheme="minorEastAsia"/>
          <w:lang w:val="en-US"/>
        </w:rPr>
      </w:r>
      <w:r/>
    </w:p>
    <w:p>
      <w:pPr>
        <w:pStyle w:val="751"/>
        <w:numPr>
          <w:ilvl w:val="0"/>
          <w:numId w:val="1"/>
        </w:numPr>
        <w:jc w:val="center"/>
        <w:spacing w:before="240" w:after="240"/>
        <w:rPr>
          <w:rFonts w:asciiTheme="minorEastAsia" w:hAnsiTheme="minorEastAsia" w:eastAsiaTheme="minorEastAsia" w:cstheme="minorEastAsia"/>
          <w:sz w:val="32"/>
          <w:szCs w:val="32"/>
        </w:rPr>
        <w:sectPr>
          <w:headerReference w:type="default" r:id="rId9"/>
          <w:footerReference w:type="default" r:id="rId11"/>
          <w:footnotePr/>
          <w:endnotePr/>
          <w:type w:val="nextPage"/>
          <w:pgSz w:w="11906" w:h="16838" w:orient="portrait"/>
          <w:pgMar w:top="720" w:right="1383" w:bottom="720" w:left="1281" w:header="851" w:footer="992" w:gutter="0"/>
          <w:pgNumType w:start="1"/>
          <w:cols w:num="1" w:sep="0" w:space="720" w:equalWidth="1"/>
          <w:docGrid w:linePitch="360"/>
        </w:sectPr>
      </w:pPr>
      <w:r/>
      <w:bookmarkStart w:id="0" w:name="_Toc10045197"/>
      <w:r/>
      <w:bookmarkStart w:id="1" w:name="_Toc13932587"/>
      <w:r/>
      <w:r/>
    </w:p>
    <w:p>
      <w:pPr>
        <w:pStyle w:val="751"/>
        <w:numPr>
          <w:ilvl w:val="0"/>
          <w:numId w:val="1"/>
        </w:numPr>
        <w:jc w:val="center"/>
        <w:spacing w:before="240" w:after="24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竞争性磋商邀请</w:t>
      </w:r>
      <w:bookmarkEnd w:id="0"/>
      <w:r/>
      <w:bookmarkEnd w:id="1"/>
      <w:r/>
      <w:r/>
    </w:p>
    <w:p>
      <w:pPr>
        <w:pStyle w:val="752"/>
        <w:ind w:firstLine="480"/>
        <w:spacing w:line="360" w:lineRule="auto"/>
        <w:rPr>
          <w:rFonts w:asciiTheme="minorEastAsia" w:hAnsiTheme="minorEastAsia" w:eastAsiaTheme="minorEastAsia" w:cstheme="minorEastAsia"/>
          <w:b w:val="0"/>
          <w:bCs w:val="0"/>
          <w:iCs/>
          <w:sz w:val="24"/>
          <w:szCs w:val="24"/>
        </w:rPr>
      </w:pPr>
      <w:r/>
      <w:bookmarkStart w:id="2" w:name="_Toc35393798"/>
      <w:r/>
      <w:bookmarkStart w:id="3" w:name="_Toc28359012"/>
      <w:r/>
      <w:bookmarkStart w:id="4" w:name="_Toc35393629"/>
      <w:r/>
      <w:bookmarkStart w:id="5" w:name="_Toc28359089"/>
      <w:r>
        <w:rPr>
          <w:rFonts w:hint="eastAsia" w:asciiTheme="minorEastAsia" w:hAnsiTheme="minorEastAsia" w:eastAsiaTheme="minorEastAsia" w:cstheme="minorEastAsia"/>
          <w:b w:val="0"/>
          <w:bCs w:val="0"/>
          <w:iCs/>
          <w:sz w:val="24"/>
          <w:szCs w:val="24"/>
          <w:u w:val="single"/>
        </w:rPr>
        <w:t xml:space="preserve">2025年溧水城区桥梁常规检测及部分结构检测</w:t>
      </w:r>
      <w:r>
        <w:rPr>
          <w:rFonts w:hint="eastAsia" w:asciiTheme="minorEastAsia" w:hAnsiTheme="minorEastAsia" w:eastAsiaTheme="minorEastAsia" w:cstheme="minorEastAsia"/>
          <w:b w:val="0"/>
          <w:bCs w:val="0"/>
          <w:iCs/>
          <w:sz w:val="24"/>
          <w:szCs w:val="24"/>
        </w:rPr>
        <w:t xml:space="preserve">的潜在供应商应在</w:t>
      </w:r>
      <w:r>
        <w:rPr>
          <w:rFonts w:hint="eastAsia" w:asciiTheme="minorEastAsia" w:hAnsiTheme="minorEastAsia" w:eastAsiaTheme="minorEastAsia" w:cstheme="minorEastAsia"/>
          <w:b w:val="0"/>
          <w:bCs w:val="0"/>
          <w:iCs/>
          <w:sz w:val="24"/>
          <w:szCs w:val="24"/>
          <w:u w:val="single"/>
        </w:rPr>
        <w:t xml:space="preserve">苏采云</w:t>
      </w:r>
      <w:r>
        <w:rPr>
          <w:rFonts w:hint="eastAsia" w:asciiTheme="minorEastAsia" w:hAnsiTheme="minorEastAsia" w:eastAsiaTheme="minorEastAsia" w:cstheme="minorEastAsia"/>
          <w:b w:val="0"/>
          <w:bCs w:val="0"/>
          <w:iCs/>
          <w:sz w:val="24"/>
          <w:szCs w:val="24"/>
        </w:rPr>
        <w:t xml:space="preserve">获取采购文件，并于202</w:t>
      </w:r>
      <w:r>
        <w:rPr>
          <w:rFonts w:asciiTheme="minorEastAsia" w:hAnsiTheme="minorEastAsia" w:eastAsiaTheme="minorEastAsia" w:cstheme="minorEastAsia"/>
          <w:b w:val="0"/>
          <w:bCs w:val="0"/>
          <w:iCs/>
          <w:sz w:val="24"/>
          <w:szCs w:val="24"/>
        </w:rPr>
        <w:t xml:space="preserve">5</w:t>
      </w:r>
      <w:r>
        <w:rPr>
          <w:rFonts w:hint="eastAsia" w:asciiTheme="minorEastAsia" w:hAnsiTheme="minorEastAsia" w:eastAsiaTheme="minorEastAsia" w:cstheme="minorEastAsia"/>
          <w:b w:val="0"/>
          <w:bCs w:val="0"/>
          <w:iCs/>
          <w:sz w:val="24"/>
          <w:szCs w:val="24"/>
        </w:rPr>
        <w:t xml:space="preserve">年</w:t>
      </w:r>
      <w:r>
        <w:rPr>
          <w:rFonts w:asciiTheme="minorEastAsia" w:hAnsiTheme="minorEastAsia" w:eastAsiaTheme="minorEastAsia" w:cstheme="minorEastAsia"/>
          <w:b w:val="0"/>
          <w:bCs w:val="0"/>
          <w:iCs/>
          <w:sz w:val="24"/>
          <w:szCs w:val="24"/>
        </w:rPr>
        <w:t xml:space="preserve">12</w:t>
      </w:r>
      <w:r>
        <w:rPr>
          <w:rFonts w:hint="eastAsia" w:asciiTheme="minorEastAsia" w:hAnsiTheme="minorEastAsia" w:eastAsiaTheme="minorEastAsia" w:cstheme="minorEastAsia"/>
          <w:b w:val="0"/>
          <w:bCs w:val="0"/>
          <w:iCs/>
          <w:sz w:val="24"/>
          <w:szCs w:val="24"/>
        </w:rPr>
        <w:t xml:space="preserve">月</w:t>
      </w:r>
      <w:r>
        <w:rPr>
          <w:rFonts w:asciiTheme="minorEastAsia" w:hAnsiTheme="minorEastAsia" w:eastAsiaTheme="minorEastAsia" w:cstheme="minorEastAsia"/>
          <w:b w:val="0"/>
          <w:bCs w:val="0"/>
          <w:iCs/>
          <w:sz w:val="24"/>
          <w:szCs w:val="24"/>
        </w:rPr>
        <w:t xml:space="preserve">19</w:t>
      </w:r>
      <w:r>
        <w:rPr>
          <w:rFonts w:hint="eastAsia" w:asciiTheme="minorEastAsia" w:hAnsiTheme="minorEastAsia" w:eastAsiaTheme="minorEastAsia" w:cstheme="minorEastAsia"/>
          <w:b w:val="0"/>
          <w:bCs w:val="0"/>
          <w:iCs/>
          <w:sz w:val="24"/>
          <w:szCs w:val="24"/>
        </w:rPr>
        <w:t xml:space="preserve">日09点00分（北京时间）前提交响应文件。</w:t>
      </w:r>
      <w:r/>
    </w:p>
    <w:p>
      <w:pPr>
        <w:pStyle w:val="75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一、项目基本情况</w:t>
      </w:r>
      <w:bookmarkEnd w:id="2"/>
      <w:r/>
      <w:bookmarkEnd w:id="3"/>
      <w:r/>
      <w:bookmarkEnd w:id="4"/>
      <w:r/>
      <w:bookmarkEnd w:id="5"/>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项目编号：</w:t>
      </w:r>
      <w:r>
        <w:rPr>
          <w:rFonts w:asciiTheme="minorEastAsia" w:hAnsiTheme="minorEastAsia" w:eastAsiaTheme="minorEastAsia" w:cstheme="minorEastAsia"/>
          <w:iCs/>
          <w:sz w:val="24"/>
          <w:szCs w:val="24"/>
        </w:rPr>
        <w:t xml:space="preserve">JSZC-320117-LXGC-C2025-0014</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项目名称：2025年溧水城区桥梁常规检测及部分结构检测</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采购方式：竞争性磋商</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采购预算：50万元</w:t>
      </w:r>
      <w:r/>
    </w:p>
    <w:p>
      <w:pPr>
        <w:ind w:firstLine="480"/>
        <w:spacing w:line="440" w:lineRule="exact"/>
        <w:rPr>
          <w:rFonts w:asciiTheme="minorEastAsia" w:hAnsiTheme="minorEastAsia" w:eastAsiaTheme="minorEastAsia" w:cstheme="minorEastAsia"/>
          <w:iCs/>
          <w:sz w:val="24"/>
          <w:szCs w:val="24"/>
        </w:rPr>
      </w:pPr>
      <w:r/>
      <w:bookmarkStart w:id="6" w:name="OLE_LINK88"/>
      <w:r/>
      <w:bookmarkStart w:id="7" w:name="OLE_LINK87"/>
      <w:r>
        <w:rPr>
          <w:rFonts w:hint="eastAsia" w:asciiTheme="minorEastAsia" w:hAnsiTheme="minorEastAsia" w:eastAsiaTheme="minorEastAsia" w:cstheme="minorEastAsia"/>
          <w:iCs/>
          <w:sz w:val="24"/>
          <w:szCs w:val="24"/>
        </w:rPr>
        <w:t xml:space="preserve">最高限价：45万元（报价超过最高限价的按无效标处理）</w:t>
      </w:r>
      <w:bookmarkEnd w:id="6"/>
      <w:r/>
      <w:bookmarkEnd w:id="7"/>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采购需求：</w:t>
      </w:r>
      <w:bookmarkStart w:id="8" w:name="OLE_LINK84"/>
      <w:r>
        <w:rPr>
          <w:rFonts w:hint="eastAsia" w:asciiTheme="minorEastAsia" w:hAnsiTheme="minorEastAsia" w:eastAsiaTheme="minorEastAsia" w:cstheme="minorEastAsia"/>
          <w:iCs/>
          <w:sz w:val="24"/>
          <w:szCs w:val="24"/>
        </w:rPr>
        <w:t xml:space="preserve">详见磋商文件第四章</w:t>
      </w:r>
      <w:r>
        <w:rPr>
          <w:rFonts w:hint="eastAsia" w:asciiTheme="minorEastAsia" w:hAnsiTheme="minorEastAsia" w:eastAsiaTheme="minorEastAsia" w:cstheme="minorEastAsia"/>
          <w:iCs/>
          <w:sz w:val="24"/>
          <w:szCs w:val="24"/>
        </w:rPr>
        <w:t xml:space="preserve">采购项目的具体内容及要求等</w:t>
      </w:r>
      <w:r>
        <w:rPr>
          <w:rFonts w:hint="eastAsia" w:asciiTheme="minorEastAsia" w:hAnsiTheme="minorEastAsia" w:eastAsiaTheme="minorEastAsia" w:cstheme="minorEastAsia"/>
          <w:iCs/>
          <w:sz w:val="24"/>
          <w:szCs w:val="24"/>
        </w:rPr>
        <w:t xml:space="preserve">的具体内容。</w:t>
      </w:r>
      <w:bookmarkEnd w:id="8"/>
      <w:r/>
      <w:r/>
    </w:p>
    <w:p>
      <w:pPr>
        <w:ind w:firstLine="480"/>
        <w:spacing w:line="440" w:lineRule="exact"/>
        <w:rPr>
          <w:rFonts w:asciiTheme="minorEastAsia" w:hAnsiTheme="minorEastAsia" w:eastAsiaTheme="minorEastAsia" w:cstheme="minorEastAsia"/>
          <w:iCs/>
          <w:sz w:val="24"/>
          <w:szCs w:val="24"/>
        </w:rPr>
      </w:pPr>
      <w:r/>
      <w:bookmarkStart w:id="9" w:name="OLE_LINK24"/>
      <w:r/>
      <w:bookmarkStart w:id="10" w:name="OLE_LINK25"/>
      <w:r>
        <w:rPr>
          <w:rFonts w:hint="eastAsia" w:asciiTheme="minorEastAsia" w:hAnsiTheme="minorEastAsia" w:eastAsiaTheme="minorEastAsia" w:cstheme="minorEastAsia"/>
          <w:iCs/>
          <w:sz w:val="24"/>
          <w:szCs w:val="24"/>
        </w:rPr>
        <w:t xml:space="preserve">合同履行期限：</w:t>
      </w:r>
      <w:bookmarkStart w:id="11" w:name="OLE_LINK90"/>
      <w:r/>
      <w:bookmarkStart w:id="12" w:name="OLE_LINK89"/>
      <w:r/>
      <w:bookmarkEnd w:id="9"/>
      <w:r/>
      <w:bookmarkEnd w:id="10"/>
      <w:r>
        <w:rPr>
          <w:rFonts w:hint="eastAsia" w:asciiTheme="minorEastAsia" w:hAnsiTheme="minorEastAsia" w:eastAsiaTheme="minorEastAsia" w:cstheme="minorEastAsia"/>
          <w:iCs/>
          <w:sz w:val="24"/>
          <w:szCs w:val="24"/>
        </w:rPr>
        <w:t xml:space="preserve">一年。</w:t>
      </w:r>
      <w:bookmarkEnd w:id="11"/>
      <w:r/>
      <w:bookmarkEnd w:id="12"/>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是否接受联合体投标：不接受</w:t>
      </w:r>
      <w:r/>
    </w:p>
    <w:p>
      <w:pPr>
        <w:pStyle w:val="752"/>
        <w:ind w:firstLine="120"/>
        <w:rPr>
          <w:rFonts w:asciiTheme="minorEastAsia" w:hAnsiTheme="minorEastAsia" w:eastAsiaTheme="minorEastAsia" w:cstheme="minorEastAsia"/>
          <w:sz w:val="24"/>
        </w:rPr>
      </w:pPr>
      <w:r/>
      <w:bookmarkStart w:id="13" w:name="_Toc28359013"/>
      <w:r/>
      <w:bookmarkStart w:id="14" w:name="_Toc35393630"/>
      <w:r/>
      <w:bookmarkStart w:id="15" w:name="_Toc28359090"/>
      <w:r/>
      <w:bookmarkStart w:id="16" w:name="_Toc35393799"/>
      <w:r>
        <w:rPr>
          <w:rFonts w:hint="eastAsia" w:asciiTheme="minorEastAsia" w:hAnsiTheme="minorEastAsia" w:eastAsiaTheme="minorEastAsia" w:cstheme="minorEastAsia"/>
          <w:sz w:val="24"/>
        </w:rPr>
        <w:t xml:space="preserve">二、供应商的资格要求：</w:t>
      </w:r>
      <w:bookmarkEnd w:id="13"/>
      <w:r/>
      <w:bookmarkEnd w:id="14"/>
      <w:r/>
      <w:bookmarkEnd w:id="15"/>
      <w:r/>
      <w:bookmarkEnd w:id="16"/>
      <w:r/>
      <w:r/>
    </w:p>
    <w:p>
      <w:pPr>
        <w:ind w:firstLine="480"/>
        <w:spacing w:line="440" w:lineRule="exact"/>
        <w:rPr>
          <w:rFonts w:asciiTheme="minorEastAsia" w:hAnsiTheme="minorEastAsia" w:eastAsiaTheme="minorEastAsia" w:cstheme="minorEastAsia"/>
          <w:iCs/>
          <w:sz w:val="24"/>
          <w:szCs w:val="24"/>
        </w:rPr>
      </w:pPr>
      <w:r/>
      <w:bookmarkStart w:id="17" w:name="OLE_LINK31"/>
      <w:r/>
      <w:bookmarkStart w:id="18" w:name="OLE_LINK30"/>
      <w:r/>
      <w:bookmarkStart w:id="19" w:name="_Toc28359091"/>
      <w:r/>
      <w:bookmarkStart w:id="20" w:name="_Toc35393800"/>
      <w:r/>
      <w:bookmarkStart w:id="21" w:name="_Toc35393631"/>
      <w:r/>
      <w:bookmarkStart w:id="22" w:name="_Toc28359014"/>
      <w:r>
        <w:rPr>
          <w:rFonts w:hint="eastAsia" w:asciiTheme="minorEastAsia" w:hAnsiTheme="minorEastAsia" w:eastAsiaTheme="minorEastAsia" w:cstheme="minorEastAsia"/>
          <w:iCs/>
          <w:sz w:val="24"/>
          <w:szCs w:val="24"/>
        </w:rPr>
        <w:t xml:space="preserve">1.满足《中华人民共和国政府采购法》第二十二条规定：</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（1）具有独立承担民事责任的能力（提供法人或者其他组织的营业执照等证明文件，自然人的身份证明）；</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（2）具有良好的商业信誉和健全的财务会计制度（提供参加本次政府采购活动前一年的会计报表）；</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（3）具有履行合同所必需的设备和专业技术能力（根据项目需求提供相应的专业设备说明、技术管理人员情况说明、专业技术资质等）；</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宋体" w:hAnsi="宋体" w:cs="宋体"/>
          <w:sz w:val="24"/>
          <w:szCs w:val="24"/>
        </w:rPr>
        <w:t xml:space="preserve">有依法缴纳税收和社会保障资金的良好记录（提供参加政府采购活动前六个月内依法缴纳税收和社会保障资金的相关材料）；</w:t>
      </w:r>
      <w:r/>
    </w:p>
    <w:p>
      <w:pPr>
        <w:ind w:firstLine="48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（5）参加政府采购活动前三年内，在经营活动中没有重大违法记录（提供参加本次政府采购活动前3年内在经营活动中没有重大违法记录的书面声明）；</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sz w:val="24"/>
          <w:szCs w:val="24"/>
        </w:rPr>
        <w:t xml:space="preserve">（6）法律、行政法规规定的其他条件。</w:t>
      </w:r>
      <w:bookmarkEnd w:id="17"/>
      <w:r/>
      <w:bookmarkEnd w:id="18"/>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2.落实政府采购政策需满足的资格要求：供应商如为小微型企业、监狱企业、残疾人福利性单位或提供的产品为国家认定的节能产品和环保产品的须按要求提供相关材料。</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3.本项目的特定资格要求：</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供应商须具有</w:t>
      </w:r>
      <w:r>
        <w:rPr>
          <w:rFonts w:hint="eastAsia" w:asciiTheme="minorEastAsia" w:hAnsiTheme="minorEastAsia" w:eastAsiaTheme="minorEastAsia" w:cstheme="minorEastAsia"/>
          <w:iCs/>
          <w:sz w:val="24"/>
          <w:szCs w:val="24"/>
        </w:rPr>
        <w:t xml:space="preserve">有效的</w:t>
      </w:r>
      <w:r>
        <w:rPr>
          <w:rFonts w:hint="eastAsia" w:asciiTheme="minorEastAsia" w:hAnsiTheme="minorEastAsia" w:eastAsiaTheme="minorEastAsia" w:cstheme="minorEastAsia"/>
          <w:iCs/>
          <w:sz w:val="24"/>
          <w:szCs w:val="24"/>
        </w:rPr>
        <w:t xml:space="preserve">交通部门颁发的公路工程试验检测机构综合甲级资质或桥梁隧道工程专项资质，并具有省级</w:t>
      </w:r>
      <w:r>
        <w:rPr>
          <w:rFonts w:hint="eastAsia" w:asciiTheme="minorEastAsia" w:hAnsiTheme="minorEastAsia" w:eastAsiaTheme="minorEastAsia" w:cstheme="minorEastAsia"/>
          <w:iCs/>
          <w:sz w:val="24"/>
          <w:szCs w:val="24"/>
        </w:rPr>
        <w:t xml:space="preserve">及</w:t>
      </w:r>
      <w:r>
        <w:rPr>
          <w:rFonts w:hint="eastAsia" w:asciiTheme="minorEastAsia" w:hAnsiTheme="minorEastAsia" w:eastAsiaTheme="minorEastAsia" w:cstheme="minorEastAsia"/>
          <w:iCs/>
          <w:sz w:val="24"/>
          <w:szCs w:val="24"/>
        </w:rPr>
        <w:t xml:space="preserve">以上人民政府计量行政部门颁发的计量认证证书（CMA）。</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4.拒绝下述供应商参加本次采购活动：</w:t>
      </w:r>
      <w:r/>
    </w:p>
    <w:p>
      <w:pPr>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（1）供应商单位负责人为同一人或者存在直接控股、管理关系的不同供应商，不</w:t>
      </w:r>
      <w:r>
        <w:rPr>
          <w:rFonts w:hint="eastAsia" w:asciiTheme="minorEastAsia" w:hAnsiTheme="minorEastAsia" w:eastAsiaTheme="minorEastAsia" w:cstheme="minorEastAsia"/>
          <w:sz w:val="24"/>
          <w:szCs w:val="24"/>
        </w:rPr>
        <w:t xml:space="preserve">得参加同一合同项下的政府采购活动。</w:t>
      </w:r>
      <w:r/>
    </w:p>
    <w:p>
      <w:pPr>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（2）凡为采购项目提供整体设计、规范编制或者项目管理、监理、检测等服务的供应商，不得再参加本项目的采购活动。</w:t>
      </w:r>
      <w:r/>
    </w:p>
    <w:p>
      <w:pPr>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（3）供应商被“信用中国”网站（www.creditchina.gov.cn）、“中国政府采购网"(www.ccgp.gov.cn)列入失信被执行人、重大税收违法案件当事人名单、政府采购严重违法失信行为记录名单。</w:t>
      </w:r>
      <w:r/>
    </w:p>
    <w:p>
      <w:pPr>
        <w:pStyle w:val="752"/>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三、获取采购文件</w:t>
      </w:r>
      <w:bookmarkEnd w:id="19"/>
      <w:r/>
      <w:bookmarkEnd w:id="20"/>
      <w:r/>
      <w:bookmarkEnd w:id="21"/>
      <w:r/>
      <w:bookmarkEnd w:id="22"/>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 时间：自竞争性磋商文件公告发布之日起</w:t>
      </w:r>
      <w:r/>
    </w:p>
    <w:p>
      <w:pPr>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地点：在“苏采云”自行下载磋商文件</w:t>
      </w:r>
      <w:r/>
    </w:p>
    <w:p>
      <w:pPr>
        <w:ind w:firstLine="560"/>
        <w:spacing w:line="44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方式：线上获取</w:t>
      </w:r>
      <w:r/>
    </w:p>
    <w:p>
      <w:pPr>
        <w:rPr>
          <w:rFonts w:asciiTheme="minorEastAsia" w:hAnsiTheme="minorEastAsia" w:eastAsiaTheme="minorEastAsia" w:cstheme="minorEastAsia"/>
          <w:b/>
          <w:bCs/>
          <w:sz w:val="24"/>
          <w:szCs w:val="24"/>
        </w:rPr>
      </w:pPr>
      <w:r/>
      <w:bookmarkStart w:id="23" w:name="_Toc28359015"/>
      <w:r/>
      <w:bookmarkStart w:id="24" w:name="_Toc35393632"/>
      <w:r/>
      <w:bookmarkStart w:id="25" w:name="_Toc28359092"/>
      <w:r/>
      <w:bookmarkStart w:id="26" w:name="_Toc35393801"/>
      <w:r>
        <w:rPr>
          <w:rFonts w:hint="eastAsia" w:asciiTheme="minorEastAsia" w:hAnsiTheme="minorEastAsia" w:eastAsiaTheme="minorEastAsia" w:cstheme="minorEastAsia"/>
          <w:b/>
          <w:bCs/>
          <w:sz w:val="24"/>
          <w:szCs w:val="24"/>
        </w:rPr>
        <w:t xml:space="preserve">四、响应文件提交</w:t>
      </w:r>
      <w:bookmarkEnd w:id="23"/>
      <w:r/>
      <w:bookmarkEnd w:id="24"/>
      <w:r/>
      <w:bookmarkEnd w:id="25"/>
      <w:r/>
      <w:bookmarkEnd w:id="26"/>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截止时间：202</w:t>
      </w:r>
      <w:r>
        <w:rPr>
          <w:rFonts w:asciiTheme="minorEastAsia" w:hAnsiTheme="minorEastAsia" w:eastAsiaTheme="minorEastAsia" w:cstheme="minorEastAsia"/>
          <w:iCs/>
          <w:sz w:val="24"/>
          <w:szCs w:val="24"/>
        </w:rPr>
        <w:t xml:space="preserve">5</w:t>
      </w:r>
      <w:r>
        <w:rPr>
          <w:rFonts w:hint="eastAsia" w:asciiTheme="minorEastAsia" w:hAnsiTheme="minorEastAsia" w:eastAsiaTheme="minorEastAsia" w:cstheme="minorEastAsia"/>
          <w:iCs/>
          <w:sz w:val="24"/>
          <w:szCs w:val="24"/>
        </w:rPr>
        <w:t xml:space="preserve">年</w:t>
      </w:r>
      <w:r>
        <w:rPr>
          <w:rFonts w:asciiTheme="minorEastAsia" w:hAnsiTheme="minorEastAsia" w:eastAsiaTheme="minorEastAsia" w:cstheme="minorEastAsia"/>
          <w:iCs/>
          <w:sz w:val="24"/>
          <w:szCs w:val="24"/>
        </w:rPr>
        <w:t xml:space="preserve">12</w:t>
      </w:r>
      <w:r>
        <w:rPr>
          <w:rFonts w:hint="eastAsia" w:asciiTheme="minorEastAsia" w:hAnsiTheme="minorEastAsia" w:eastAsiaTheme="minorEastAsia" w:cstheme="minorEastAsia"/>
          <w:iCs/>
          <w:sz w:val="24"/>
          <w:szCs w:val="24"/>
        </w:rPr>
        <w:t xml:space="preserve">月</w:t>
      </w:r>
      <w:r>
        <w:rPr>
          <w:rFonts w:asciiTheme="minorEastAsia" w:hAnsiTheme="minorEastAsia" w:eastAsiaTheme="minorEastAsia" w:cstheme="minorEastAsia"/>
          <w:iCs/>
          <w:sz w:val="24"/>
          <w:szCs w:val="24"/>
        </w:rPr>
        <w:t xml:space="preserve">19</w:t>
      </w:r>
      <w:r>
        <w:rPr>
          <w:rFonts w:hint="eastAsia" w:asciiTheme="minorEastAsia" w:hAnsiTheme="minorEastAsia" w:eastAsiaTheme="minorEastAsia" w:cstheme="minorEastAsia"/>
          <w:iCs/>
          <w:sz w:val="24"/>
          <w:szCs w:val="24"/>
        </w:rPr>
        <w:t xml:space="preserve">日09：00（北京时间）</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地点：</w:t>
      </w:r>
      <w:r>
        <w:rPr>
          <w:rFonts w:hint="eastAsia" w:asciiTheme="minorEastAsia" w:hAnsiTheme="minorEastAsia" w:eastAsiaTheme="minorEastAsia" w:cstheme="minorEastAsia"/>
          <w:sz w:val="24"/>
        </w:rPr>
        <w:t xml:space="preserve">“苏采云”政府采购交易系统网上开标大厅</w:t>
      </w:r>
      <w:r/>
    </w:p>
    <w:p>
      <w:pPr>
        <w:rPr>
          <w:rFonts w:asciiTheme="minorEastAsia" w:hAnsiTheme="minorEastAsia" w:eastAsiaTheme="minorEastAsia" w:cstheme="minorEastAsia"/>
          <w:b/>
          <w:bCs/>
          <w:sz w:val="24"/>
          <w:szCs w:val="24"/>
        </w:rPr>
      </w:pPr>
      <w:r/>
      <w:bookmarkStart w:id="27" w:name="_Toc35393633"/>
      <w:r/>
      <w:bookmarkStart w:id="28" w:name="_Toc28359016"/>
      <w:r/>
      <w:bookmarkStart w:id="29" w:name="_Toc35393802"/>
      <w:r/>
      <w:bookmarkStart w:id="30" w:name="_Toc28359093"/>
      <w:r>
        <w:rPr>
          <w:rFonts w:hint="eastAsia" w:asciiTheme="minorEastAsia" w:hAnsiTheme="minorEastAsia" w:eastAsiaTheme="minorEastAsia" w:cstheme="minorEastAsia"/>
          <w:b/>
          <w:bCs/>
          <w:sz w:val="24"/>
          <w:szCs w:val="24"/>
        </w:rPr>
        <w:t xml:space="preserve">五、开启</w:t>
      </w:r>
      <w:bookmarkEnd w:id="27"/>
      <w:r/>
      <w:bookmarkEnd w:id="28"/>
      <w:r/>
      <w:bookmarkEnd w:id="29"/>
      <w:r/>
      <w:bookmarkEnd w:id="30"/>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时间：202</w:t>
      </w:r>
      <w:r>
        <w:rPr>
          <w:rFonts w:asciiTheme="minorEastAsia" w:hAnsiTheme="minorEastAsia" w:eastAsiaTheme="minorEastAsia" w:cstheme="minorEastAsia"/>
          <w:iCs/>
          <w:sz w:val="24"/>
          <w:szCs w:val="24"/>
        </w:rPr>
        <w:t xml:space="preserve">5</w:t>
      </w:r>
      <w:r>
        <w:rPr>
          <w:rFonts w:hint="eastAsia" w:asciiTheme="minorEastAsia" w:hAnsiTheme="minorEastAsia" w:eastAsiaTheme="minorEastAsia" w:cstheme="minorEastAsia"/>
          <w:iCs/>
          <w:sz w:val="24"/>
          <w:szCs w:val="24"/>
        </w:rPr>
        <w:t xml:space="preserve">年</w:t>
      </w:r>
      <w:r>
        <w:rPr>
          <w:rFonts w:asciiTheme="minorEastAsia" w:hAnsiTheme="minorEastAsia" w:eastAsiaTheme="minorEastAsia" w:cstheme="minorEastAsia"/>
          <w:iCs/>
          <w:sz w:val="24"/>
          <w:szCs w:val="24"/>
        </w:rPr>
        <w:t xml:space="preserve">12</w:t>
      </w:r>
      <w:r>
        <w:rPr>
          <w:rFonts w:hint="eastAsia" w:asciiTheme="minorEastAsia" w:hAnsiTheme="minorEastAsia" w:eastAsiaTheme="minorEastAsia" w:cstheme="minorEastAsia"/>
          <w:iCs/>
          <w:sz w:val="24"/>
          <w:szCs w:val="24"/>
        </w:rPr>
        <w:t xml:space="preserve">月</w:t>
      </w:r>
      <w:r>
        <w:rPr>
          <w:rFonts w:asciiTheme="minorEastAsia" w:hAnsiTheme="minorEastAsia" w:eastAsiaTheme="minorEastAsia" w:cstheme="minorEastAsia"/>
          <w:iCs/>
          <w:sz w:val="24"/>
          <w:szCs w:val="24"/>
        </w:rPr>
        <w:t xml:space="preserve">19</w:t>
      </w:r>
      <w:r>
        <w:rPr>
          <w:rFonts w:hint="eastAsia" w:asciiTheme="minorEastAsia" w:hAnsiTheme="minorEastAsia" w:eastAsiaTheme="minorEastAsia" w:cstheme="minorEastAsia"/>
          <w:iCs/>
          <w:sz w:val="24"/>
          <w:szCs w:val="24"/>
        </w:rPr>
        <w:t xml:space="preserve">日09：00（北京时间）</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地点：</w:t>
      </w:r>
      <w:r>
        <w:rPr>
          <w:rFonts w:hint="eastAsia" w:asciiTheme="minorEastAsia" w:hAnsiTheme="minorEastAsia" w:eastAsiaTheme="minorEastAsia" w:cstheme="minorEastAsia"/>
          <w:sz w:val="24"/>
        </w:rPr>
        <w:t xml:space="preserve">“苏采云”政府采购交易系统网上开标大厅</w:t>
      </w:r>
      <w:r/>
    </w:p>
    <w:p>
      <w:pPr>
        <w:rPr>
          <w:rFonts w:asciiTheme="minorEastAsia" w:hAnsiTheme="minorEastAsia" w:eastAsiaTheme="minorEastAsia" w:cstheme="minorEastAsia"/>
          <w:b/>
          <w:bCs/>
          <w:sz w:val="24"/>
          <w:szCs w:val="24"/>
        </w:rPr>
      </w:pPr>
      <w:r/>
      <w:bookmarkStart w:id="31" w:name="_Toc28359017"/>
      <w:r/>
      <w:bookmarkStart w:id="32" w:name="_Toc28359094"/>
      <w:r/>
      <w:bookmarkStart w:id="33" w:name="_Toc35393634"/>
      <w:r/>
      <w:bookmarkStart w:id="34" w:name="_Toc35393803"/>
      <w:r>
        <w:rPr>
          <w:rFonts w:hint="eastAsia" w:asciiTheme="minorEastAsia" w:hAnsiTheme="minorEastAsia" w:eastAsiaTheme="minorEastAsia" w:cstheme="minorEastAsia"/>
          <w:b/>
          <w:bCs/>
          <w:sz w:val="24"/>
          <w:szCs w:val="24"/>
        </w:rPr>
        <w:t xml:space="preserve">六、公告期限</w:t>
      </w:r>
      <w:bookmarkEnd w:id="31"/>
      <w:r/>
      <w:bookmarkEnd w:id="32"/>
      <w:r/>
      <w:bookmarkEnd w:id="33"/>
      <w:r/>
      <w:bookmarkEnd w:id="34"/>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自本公告发布之日起5个工作日。</w:t>
      </w:r>
      <w:r/>
    </w:p>
    <w:p>
      <w:pPr>
        <w:rPr>
          <w:rFonts w:asciiTheme="minorEastAsia" w:hAnsiTheme="minorEastAsia" w:eastAsiaTheme="minorEastAsia" w:cstheme="minorEastAsia"/>
          <w:b/>
          <w:bCs/>
          <w:sz w:val="24"/>
          <w:szCs w:val="24"/>
        </w:rPr>
      </w:pPr>
      <w:r/>
      <w:bookmarkStart w:id="35" w:name="_Toc35393635"/>
      <w:r/>
      <w:bookmarkStart w:id="36" w:name="_Toc35393804"/>
      <w:r>
        <w:rPr>
          <w:rFonts w:hint="eastAsia" w:asciiTheme="minorEastAsia" w:hAnsiTheme="minorEastAsia" w:eastAsiaTheme="minorEastAsia" w:cstheme="minorEastAsia"/>
          <w:b/>
          <w:bCs/>
          <w:sz w:val="24"/>
          <w:szCs w:val="24"/>
        </w:rPr>
        <w:t xml:space="preserve">七、其他补充事宜</w:t>
      </w:r>
      <w:bookmarkStart w:id="37" w:name="_Toc28359018"/>
      <w:r/>
      <w:bookmarkStart w:id="38" w:name="_Toc35393805"/>
      <w:r/>
      <w:bookmarkStart w:id="39" w:name="_Toc28359095"/>
      <w:r/>
      <w:bookmarkStart w:id="40" w:name="_Toc35393636"/>
      <w:r/>
      <w:bookmarkEnd w:id="35"/>
      <w:r/>
      <w:bookmarkEnd w:id="36"/>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2.供应商如确定参加磋商，可自行下载采购文件及有关资料，按照《操作手册》进行注册，领取CA和办理电子签章，并按《操作手册》要求制作、上传电子投标文件。</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w:t>
      </w:r>
      <w:r>
        <w:rPr>
          <w:rFonts w:hint="eastAsia" w:asciiTheme="minorEastAsia" w:hAnsiTheme="minorEastAsia" w:eastAsiaTheme="minorEastAsia" w:cstheme="minorEastAsia"/>
          <w:iCs/>
          <w:sz w:val="24"/>
          <w:szCs w:val="24"/>
        </w:rPr>
        <w:t xml:space="preserve">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5.供应商对于投标产品的包装应按照“财办库〔2020〕123号《关于印发《商品包装政府采购需求标准（试行）》、《快递包装政府采购需求标准（试行）》的通知》”执行。</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6.落实政府采购《绿色建筑和绿色建材政府采购需求标准》（财库〔2022〕35号文）和《政府采购支持绿色建材促进建筑品质提升政策项目实施指南》（财办库〔2023〕52号）文件标准。</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7.潜在供应商对采购文件项目需求部分的询问、质疑请向采购人提出，由采购人负责答复。</w:t>
      </w:r>
      <w:r/>
    </w:p>
    <w:p>
      <w:pPr>
        <w:ind w:firstLine="480"/>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8.本次采购不收取保证金。</w:t>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    9.</w:t>
      </w:r>
      <w:r>
        <w:rPr>
          <w:rFonts w:hint="eastAsia" w:ascii="宋体" w:hAnsi="宋体" w:cs="宋体"/>
          <w:iCs/>
          <w:sz w:val="24"/>
          <w:szCs w:val="24"/>
        </w:rPr>
        <w:t xml:space="preserve"> </w:t>
      </w:r>
      <w:r>
        <w:rPr>
          <w:rFonts w:hint="eastAsia" w:asciiTheme="minorEastAsia" w:hAnsiTheme="minorEastAsia" w:eastAsiaTheme="minorEastAsia" w:cstheme="minorEastAsia"/>
          <w:iCs/>
          <w:sz w:val="24"/>
          <w:szCs w:val="24"/>
        </w:rPr>
        <w:t xml:space="preserve">现场考察、答疑时间：采购人不统一组织，有需要的供应商自行考察。</w:t>
      </w:r>
      <w:r/>
    </w:p>
    <w:p>
      <w:pPr>
        <w:ind w:firstLine="480"/>
        <w:spacing w:line="440" w:lineRule="exact"/>
        <w:rPr>
          <w:rFonts w:ascii="宋体" w:hAnsi="宋体" w:cs="宋体"/>
          <w:iCs/>
          <w:sz w:val="24"/>
          <w:szCs w:val="24"/>
        </w:rPr>
      </w:pPr>
      <w:r>
        <w:rPr>
          <w:rFonts w:hint="eastAsia" w:asciiTheme="minorEastAsia" w:hAnsiTheme="minorEastAsia" w:eastAsiaTheme="minorEastAsia" w:cstheme="minorEastAsia"/>
          <w:iCs/>
          <w:sz w:val="24"/>
          <w:szCs w:val="24"/>
        </w:rPr>
        <w:t xml:space="preserve">10.</w:t>
      </w:r>
      <w:r>
        <w:rPr>
          <w:rFonts w:hint="eastAsia" w:ascii="宋体" w:hAnsi="宋体" w:cs="宋体"/>
          <w:iCs/>
          <w:sz w:val="24"/>
          <w:szCs w:val="24"/>
        </w:rPr>
        <w:t xml:space="preserve"> 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iCs/>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要求完成注册），然后在“信用记录”模块页面点击“信用记录打印”下载本单位《南京市政府采购供应商信用记录表暨信用承诺书》，由法人代表签字并盖单位公章，上传至响应文件中。</w:t>
      </w:r>
      <w:r/>
    </w:p>
    <w:p>
      <w:pPr>
        <w:ind w:firstLine="480"/>
        <w:spacing w:line="440" w:lineRule="exact"/>
        <w:rPr>
          <w:rFonts w:ascii="宋体" w:hAnsi="宋体" w:cs="宋体"/>
          <w:iCs/>
          <w:sz w:val="24"/>
          <w:szCs w:val="24"/>
        </w:rPr>
      </w:pPr>
      <w:r>
        <w:rPr>
          <w:rFonts w:hint="eastAsia" w:ascii="宋体" w:hAnsi="宋体" w:cs="宋体"/>
          <w:iCs/>
          <w:sz w:val="24"/>
          <w:szCs w:val="24"/>
        </w:rPr>
        <w:t xml:space="preserve">在政府采购资格审查环节，供应商只需提供《南京市政府采购供应商信用记录表暨信用承诺书》，即可替代以下证明材料：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（1）符合国家相关规定的财务状况报告；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（2）依法缴纳税收的证明材料；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（3）依法缴纳社会保障资金的证明材料；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（4）具备履行政府采购合同所必需的设备和专业技术能力的证明材料；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（5）参加政府采购活动前三年内在经营活动中没有重大违法记录的证明材料；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（6）未被列入失信被执行人、重大税收违法失信主体、政府采购严重违法失信行为记录名单的证明材料。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 供应商在中标（成交）后，应按采购文件要求，将上述由信用承诺书替代的证明材料提交采购人或采购代理机构核验。经核验无误后，由采购人或采购代理机构发出中</w:t>
      </w:r>
      <w:r>
        <w:rPr>
          <w:rFonts w:hint="eastAsia" w:ascii="宋体" w:hAnsi="宋体" w:cs="宋体"/>
          <w:iCs/>
          <w:sz w:val="24"/>
          <w:szCs w:val="24"/>
        </w:rPr>
        <w:t xml:space="preserve">标（成交）通知书。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供应商涉及以下情形的，不适用信用承诺：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（1）供应商被列入严重失信主体名单；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（2）被相关监管部门作出行政处罚且尚在处罚有效期内；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（3）其他法律、行政法规规定的不适用信用承诺的情形。 </w:t>
      </w:r>
      <w:r/>
    </w:p>
    <w:p>
      <w:pPr>
        <w:ind w:firstLine="480"/>
        <w:spacing w:line="440" w:lineRule="exact"/>
        <w:rPr>
          <w:rFonts w:ascii="宋体" w:hAnsi="宋体" w:cs="宋体"/>
          <w:iCs/>
          <w:sz w:val="24"/>
          <w:szCs w:val="24"/>
        </w:rPr>
      </w:pPr>
      <w:r>
        <w:rPr>
          <w:rFonts w:hint="eastAsia" w:ascii="宋体" w:hAnsi="宋体" w:cs="宋体"/>
          <w:iCs/>
          <w:sz w:val="24"/>
          <w:szCs w:val="24"/>
        </w:rPr>
        <w:t xml:space="preserve">供应商对信用承诺内容的真实性、合法性、有效性负责。如作出虚假信用承诺，视同为“提供虚假材料谋取中标、成交”的违法行为。</w:t>
      </w:r>
      <w:r/>
    </w:p>
    <w:p>
      <w:pPr>
        <w:ind w:firstLine="480"/>
        <w:spacing w:line="440" w:lineRule="exact"/>
        <w:rPr>
          <w:rFonts w:ascii="宋体" w:hAnsi="宋体" w:cs="宋体"/>
          <w:iCs/>
          <w:sz w:val="24"/>
          <w:szCs w:val="24"/>
        </w:rPr>
      </w:pPr>
      <w:r>
        <w:rPr>
          <w:rFonts w:hint="eastAsia" w:ascii="宋体" w:hAnsi="宋体" w:cs="宋体"/>
          <w:iCs/>
          <w:sz w:val="24"/>
          <w:szCs w:val="24"/>
        </w:rPr>
        <w:t xml:space="preserve">11.有关本次采购的事项若存在变动或修改，敬请及时关注“南京公共采购信息网”发布的信息。</w:t>
      </w:r>
      <w:r/>
    </w:p>
    <w:p>
      <w:pPr>
        <w:ind w:firstLine="480"/>
        <w:spacing w:line="44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八、凡对本次采购提出询问，请按以下方式联系。</w:t>
      </w:r>
      <w:bookmarkEnd w:id="37"/>
      <w:r/>
      <w:bookmarkEnd w:id="38"/>
      <w:r/>
      <w:bookmarkEnd w:id="39"/>
      <w:r/>
      <w:bookmarkEnd w:id="40"/>
      <w:r/>
      <w:r/>
    </w:p>
    <w:p>
      <w:pPr>
        <w:spacing w:line="440" w:lineRule="exact"/>
        <w:rPr>
          <w:rFonts w:asciiTheme="minorEastAsia" w:hAnsiTheme="minorEastAsia" w:eastAsiaTheme="minorEastAsia" w:cstheme="minorEastAsia"/>
          <w:iCs/>
          <w:sz w:val="24"/>
          <w:szCs w:val="24"/>
        </w:rPr>
      </w:pPr>
      <w:r/>
      <w:bookmarkStart w:id="41" w:name="_Toc35393806"/>
      <w:r/>
      <w:bookmarkStart w:id="42" w:name="_Toc35393637"/>
      <w:r/>
      <w:bookmarkStart w:id="43" w:name="_Toc28359019"/>
      <w:r/>
      <w:bookmarkStart w:id="44" w:name="_Toc28359096"/>
      <w:r>
        <w:rPr>
          <w:rFonts w:hint="eastAsia" w:asciiTheme="minorEastAsia" w:hAnsiTheme="minorEastAsia" w:eastAsiaTheme="minorEastAsia" w:cstheme="minorEastAsia"/>
          <w:iCs/>
          <w:sz w:val="24"/>
          <w:szCs w:val="24"/>
        </w:rPr>
        <w:t xml:space="preserve">1.采购人信息</w:t>
      </w:r>
      <w:bookmarkEnd w:id="41"/>
      <w:r/>
      <w:bookmarkEnd w:id="42"/>
      <w:r/>
      <w:bookmarkEnd w:id="43"/>
      <w:r/>
      <w:bookmarkEnd w:id="44"/>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名  称：南京市溧水区城乡建设局</w:t>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地  址：江苏省南京市溧水区中山东路32号</w:t>
      </w:r>
      <w:r/>
    </w:p>
    <w:p>
      <w:pPr>
        <w:spacing w:line="440" w:lineRule="exact"/>
        <w:rPr>
          <w:rFonts w:ascii="宋体" w:hAnsi="宋体" w:cs="宋体"/>
          <w:iCs/>
          <w:sz w:val="24"/>
          <w:szCs w:val="24"/>
        </w:rPr>
      </w:pPr>
      <w:r/>
      <w:bookmarkStart w:id="45" w:name="_Toc28359097"/>
      <w:r/>
      <w:bookmarkStart w:id="46" w:name="_Toc35393807"/>
      <w:r/>
      <w:bookmarkStart w:id="47" w:name="_Toc28359020"/>
      <w:r/>
      <w:bookmarkStart w:id="48" w:name="_Toc35393638"/>
      <w:r>
        <w:rPr>
          <w:rFonts w:hint="eastAsia" w:ascii="宋体" w:hAnsi="宋体" w:cs="宋体"/>
          <w:iCs/>
          <w:sz w:val="24"/>
          <w:szCs w:val="24"/>
        </w:rPr>
        <w:t xml:space="preserve">联系人：汤工</w:t>
      </w:r>
      <w:r/>
    </w:p>
    <w:p>
      <w:pPr>
        <w:spacing w:line="440" w:lineRule="exact"/>
        <w:rPr>
          <w:rFonts w:asciiTheme="minorEastAsia" w:hAnsiTheme="minorEastAsia" w:eastAsiaTheme="minorEastAsia" w:cstheme="minorEastAsia"/>
          <w:iCs/>
          <w:sz w:val="24"/>
          <w:szCs w:val="24"/>
        </w:rPr>
      </w:pPr>
      <w:r>
        <w:rPr>
          <w:rFonts w:hint="eastAsia" w:ascii="宋体" w:hAnsi="宋体" w:cs="宋体"/>
          <w:iCs/>
          <w:sz w:val="24"/>
          <w:szCs w:val="24"/>
        </w:rPr>
        <w:t xml:space="preserve">联系电话：025-56221082</w:t>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2.采购代理机构信息</w:t>
      </w:r>
      <w:bookmarkEnd w:id="45"/>
      <w:r/>
      <w:bookmarkEnd w:id="46"/>
      <w:r/>
      <w:bookmarkEnd w:id="47"/>
      <w:r/>
      <w:bookmarkEnd w:id="48"/>
      <w:r/>
      <w:r/>
    </w:p>
    <w:p>
      <w:pPr>
        <w:spacing w:line="440" w:lineRule="exact"/>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szCs w:val="24"/>
        </w:rPr>
        <w:t xml:space="preserve">名    称：</w:t>
      </w:r>
      <w:r>
        <w:rPr>
          <w:rFonts w:hint="eastAsia" w:asciiTheme="minorEastAsia" w:hAnsiTheme="minorEastAsia" w:eastAsiaTheme="minorEastAsia" w:cstheme="minorEastAsia"/>
          <w:sz w:val="24"/>
        </w:rPr>
        <w:t xml:space="preserve">南京连信工程咨询有限公司</w:t>
      </w:r>
      <w:r/>
    </w:p>
    <w:p>
      <w:pPr>
        <w:spacing w:line="440" w:lineRule="exact"/>
        <w:rPr>
          <w:rFonts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地    址：</w:t>
      </w:r>
      <w:r>
        <w:rPr>
          <w:rFonts w:hint="eastAsia" w:ascii="宋体" w:hAnsi="宋体" w:cs="宋体"/>
          <w:sz w:val="24"/>
          <w:szCs w:val="24"/>
        </w:rPr>
        <w:t xml:space="preserve">南京市溧水区永阳街道交通东路69号1幢803室（电梯请按7楼）</w:t>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联系人：</w:t>
      </w:r>
      <w:bookmarkStart w:id="49" w:name="OLE_LINK14"/>
      <w:r/>
      <w:bookmarkStart w:id="50" w:name="OLE_LINK19"/>
      <w:r>
        <w:rPr>
          <w:rFonts w:hint="eastAsia" w:asciiTheme="minorEastAsia" w:hAnsiTheme="minorEastAsia" w:eastAsiaTheme="minorEastAsia" w:cstheme="minorEastAsia"/>
          <w:iCs/>
          <w:sz w:val="24"/>
        </w:rPr>
        <w:t xml:space="preserve">史</w:t>
      </w:r>
      <w:r>
        <w:rPr>
          <w:rFonts w:hint="eastAsia" w:asciiTheme="minorEastAsia" w:hAnsiTheme="minorEastAsia" w:eastAsiaTheme="minorEastAsia" w:cstheme="minorEastAsia"/>
          <w:iCs/>
          <w:sz w:val="24"/>
        </w:rPr>
        <w:t xml:space="preserve">工</w:t>
      </w:r>
      <w:bookmarkEnd w:id="49"/>
      <w:r/>
      <w:bookmarkEnd w:id="50"/>
      <w:r/>
      <w:r/>
    </w:p>
    <w:p>
      <w:pPr>
        <w:spacing w:line="440" w:lineRule="exact"/>
        <w:rPr>
          <w:rFonts w:asciiTheme="minorEastAsia" w:hAnsiTheme="minorEastAsia" w:eastAsiaTheme="minorEastAsia" w:cstheme="minorEastAsia"/>
          <w:iCs/>
          <w:sz w:val="24"/>
          <w:szCs w:val="24"/>
        </w:rPr>
      </w:pPr>
      <w:r>
        <w:rPr>
          <w:rFonts w:hint="eastAsia" w:asciiTheme="minorEastAsia" w:hAnsiTheme="minorEastAsia" w:eastAsiaTheme="minorEastAsia" w:cstheme="minorEastAsia"/>
          <w:iCs/>
          <w:sz w:val="24"/>
          <w:szCs w:val="24"/>
        </w:rPr>
        <w:t xml:space="preserve">联系电话：</w:t>
      </w:r>
      <w:r>
        <w:rPr>
          <w:rFonts w:ascii="宋体" w:hAnsi="宋体" w:cs="宋体" w:eastAsiaTheme="minorEastAsia"/>
          <w:sz w:val="24"/>
          <w:szCs w:val="24"/>
        </w:rPr>
        <w:t xml:space="preserve">18061490072</w:t>
      </w:r>
      <w:r/>
    </w:p>
    <w:p>
      <w:pPr>
        <w:pStyle w:val="751"/>
        <w:jc w:val="center"/>
        <w:spacing w:before="240" w:after="24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Cs w:val="24"/>
        </w:rPr>
        <w:br w:type="page" w:clear="all"/>
      </w:r>
      <w:bookmarkStart w:id="51" w:name="_Toc13932588"/>
      <w:r/>
      <w:bookmarkStart w:id="52" w:name="_Toc10045198"/>
      <w:r>
        <w:rPr>
          <w:rFonts w:hint="eastAsia" w:asciiTheme="minorEastAsia" w:hAnsiTheme="minorEastAsia" w:eastAsiaTheme="minorEastAsia" w:cstheme="minorEastAsia"/>
          <w:sz w:val="32"/>
          <w:szCs w:val="32"/>
        </w:rPr>
        <w:t xml:space="preserve">第二章</w:t>
      </w:r>
      <w:bookmarkEnd w:id="51"/>
      <w:r/>
      <w:bookmarkEnd w:id="52"/>
      <w:r>
        <w:rPr>
          <w:rFonts w:hint="eastAsia" w:asciiTheme="minorEastAsia" w:hAnsiTheme="minorEastAsia" w:eastAsiaTheme="minorEastAsia" w:cstheme="minorEastAsia"/>
          <w:sz w:val="32"/>
          <w:szCs w:val="32"/>
        </w:rPr>
        <w:t xml:space="preserve">  竞争性磋商须知</w:t>
      </w:r>
      <w:r/>
    </w:p>
    <w:p>
      <w:pPr>
        <w:pStyle w:val="752"/>
        <w:spacing w:line="360" w:lineRule="auto"/>
        <w:rPr>
          <w:rFonts w:asciiTheme="minorEastAsia" w:hAnsiTheme="minorEastAsia" w:eastAsiaTheme="minorEastAsia" w:cstheme="minorEastAsia"/>
        </w:rPr>
      </w:pPr>
      <w:r/>
      <w:bookmarkStart w:id="53" w:name="_Toc1101_WPSOffice_Level2"/>
      <w:r>
        <w:rPr>
          <w:rFonts w:hint="eastAsia" w:asciiTheme="minorEastAsia" w:hAnsiTheme="minorEastAsia" w:eastAsiaTheme="minorEastAsia" w:cstheme="minorEastAsia"/>
        </w:rPr>
        <w:t xml:space="preserve">一、总    则</w:t>
      </w:r>
      <w:bookmarkEnd w:id="53"/>
      <w:r/>
      <w:r/>
    </w:p>
    <w:p>
      <w:pPr>
        <w:pStyle w:val="753"/>
        <w:spacing w:line="360" w:lineRule="auto"/>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1.适用法律</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1.1《中华人民共和国政府采购法》、《中华人民共和国政府采购法实施条例》、《政府采购竞争性磋商采购方式管理暂行办法》等有关法律、规章和规定等。</w:t>
      </w:r>
      <w:r/>
    </w:p>
    <w:p>
      <w:pPr>
        <w:pStyle w:val="753"/>
        <w:spacing w:line="360" w:lineRule="auto"/>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2.定义</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2.1“供应商”</w:t>
      </w:r>
      <w:r>
        <w:rPr>
          <w:rFonts w:hint="eastAsia" w:asciiTheme="minorEastAsia" w:hAnsiTheme="minorEastAsia" w:eastAsiaTheme="minorEastAsia" w:cstheme="minorEastAsia"/>
          <w:sz w:val="24"/>
        </w:rPr>
        <w:t xml:space="preserve">是指参加磋商竞争，并符合采购文件规定资格条件的法人、其他组织或者自然人。</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2.2“货物、服务和工程”指本采购文件中所述产品及相关货物、服务和工程。</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2.3“用户或使用单位”是指使用服务的单位。</w:t>
      </w:r>
      <w:r/>
    </w:p>
    <w:p>
      <w:pPr>
        <w:pStyle w:val="753"/>
        <w:spacing w:line="360" w:lineRule="auto"/>
        <w:rPr>
          <w:rFonts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3.政策功能</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3.1政府采购促进中小企业发展，</w:t>
      </w:r>
      <w:r>
        <w:rPr>
          <w:rFonts w:hint="eastAsia" w:asciiTheme="minorEastAsia" w:hAnsiTheme="minorEastAsia" w:eastAsiaTheme="minorEastAsia" w:cstheme="minorEastAsia"/>
          <w:b/>
          <w:sz w:val="24"/>
          <w:lang w:val="zh-CN"/>
        </w:rPr>
        <w:t xml:space="preserve">参加磋商的中小企业，应当提供《中小企业声明函》</w:t>
      </w:r>
      <w:r>
        <w:rPr>
          <w:rFonts w:hint="eastAsia" w:asciiTheme="minorEastAsia" w:hAnsiTheme="minorEastAsia" w:eastAsiaTheme="minorEastAsia" w:cstheme="minorEastAsia"/>
          <w:sz w:val="24"/>
          <w:lang w:val="zh-CN"/>
        </w:rPr>
        <w:t xml:space="preserve">（“中小企业划型标准”详见《关于印发中小企业划型标准规定的通知》工信部联企业〔2011〕300号及《国家统计局关于印发统计上大中小微型企业划分办法的通知》国统字〔2011〕75号）。</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3.5提供的产品属于信息安全产品的，供应商应当选择经国家认证的信息安全产品投标，并提供由中国信息安全认证中心按国家标准认证颁发的有效认证证书复印件加盖</w:t>
      </w:r>
      <w:r>
        <w:rPr>
          <w:rFonts w:hint="eastAsia" w:asciiTheme="minorEastAsia" w:hAnsiTheme="minorEastAsia" w:eastAsiaTheme="minorEastAsia" w:cstheme="minorEastAsia"/>
          <w:sz w:val="24"/>
          <w:lang w:val="zh-CN"/>
        </w:rPr>
        <w:t xml:space="preserve">公章。</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3.6提供的产品属于政府强制采购节能产品的，供应商应当选择依据国家标准中二级能效（水效）指标认证的节能产品投标，并提供有效的节能产品认证证书复印件加盖公章。</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3.7提供的产品属于环境标志产品的，供应商应当选择依据相关标准的最新版本认证的环境标志产品投标，并提供有效的环境标志产品认证证书复印件加盖公章。</w:t>
      </w:r>
      <w:r/>
    </w:p>
    <w:p>
      <w:pPr>
        <w:pStyle w:val="753"/>
        <w:spacing w:line="360" w:lineRule="auto"/>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4.</w:t>
      </w:r>
      <w:r>
        <w:rPr>
          <w:rFonts w:hint="eastAsia" w:asciiTheme="minorEastAsia" w:hAnsiTheme="minorEastAsia" w:eastAsiaTheme="minorEastAsia" w:cstheme="minorEastAsia"/>
          <w:lang w:val="zh-CN"/>
        </w:rPr>
        <w:t xml:space="preserve">磋商费用</w:t>
      </w:r>
      <w:r/>
    </w:p>
    <w:p>
      <w:pPr>
        <w:ind w:firstLine="480"/>
        <w:spacing w:line="360" w:lineRule="auto"/>
        <w:rPr>
          <w:rFonts w:asciiTheme="minorEastAsia" w:hAnsiTheme="minorEastAsia" w:eastAsiaTheme="minorEastAsia" w:cstheme="minorEastAsia"/>
          <w:sz w:val="24"/>
          <w:szCs w:val="22"/>
          <w:lang w:val="zh-CN"/>
        </w:rPr>
      </w:pPr>
      <w:r>
        <w:rPr>
          <w:rFonts w:hint="eastAsia" w:asciiTheme="minorEastAsia" w:hAnsiTheme="minorEastAsia" w:eastAsiaTheme="minorEastAsia" w:cstheme="minorEastAsia"/>
          <w:sz w:val="24"/>
          <w:szCs w:val="22"/>
        </w:rPr>
        <w:t xml:space="preserve">4.1</w:t>
      </w:r>
      <w:r>
        <w:rPr>
          <w:rFonts w:hint="eastAsia" w:asciiTheme="minorEastAsia" w:hAnsiTheme="minorEastAsia" w:eastAsiaTheme="minorEastAsia" w:cstheme="minorEastAsia"/>
          <w:sz w:val="24"/>
          <w:szCs w:val="22"/>
          <w:lang w:val="zh-CN"/>
        </w:rPr>
        <w:t xml:space="preserve">供应商应承担所有与准备和参加磋商有关的费用，无论采购结果如何，采购代理机构和采购人在任何情况下均无义务和责任承担这些费用。</w:t>
      </w:r>
      <w:r/>
    </w:p>
    <w:p>
      <w:pPr>
        <w:pStyle w:val="1039"/>
        <w:ind w:left="0" w:firstLine="482"/>
        <w:spacing w:line="360" w:lineRule="auto"/>
        <w:rPr>
          <w:rFonts w:asciiTheme="minorEastAsia" w:hAnsiTheme="minorEastAsia" w:eastAsiaTheme="minorEastAsia" w:cstheme="minorEastAsia"/>
          <w:b/>
          <w:szCs w:val="22"/>
          <w:lang w:eastAsia="zh-CN"/>
        </w:rPr>
      </w:pPr>
      <w:r>
        <w:rPr>
          <w:rFonts w:hint="eastAsia" w:asciiTheme="minorEastAsia" w:hAnsiTheme="minorEastAsia" w:eastAsiaTheme="minorEastAsia" w:cstheme="minorEastAsia"/>
          <w:b/>
          <w:szCs w:val="22"/>
          <w:lang w:val="zh-CN" w:eastAsia="zh-CN"/>
        </w:rPr>
        <w:t xml:space="preserve">4.2</w:t>
      </w:r>
      <w:r>
        <w:rPr>
          <w:rFonts w:hint="eastAsia" w:asciiTheme="minorEastAsia" w:hAnsiTheme="minorEastAsia" w:eastAsiaTheme="minorEastAsia" w:cstheme="minorEastAsia"/>
          <w:b/>
          <w:szCs w:val="22"/>
          <w:lang w:eastAsia="zh-CN"/>
        </w:rPr>
        <w:t xml:space="preserve">本项目不管报价结果如何，供应商均应承担自己报价所需一切费用。</w:t>
      </w:r>
      <w:r/>
    </w:p>
    <w:p>
      <w:pPr>
        <w:pStyle w:val="1039"/>
        <w:ind w:left="0" w:firstLine="482"/>
        <w:spacing w:line="360" w:lineRule="auto"/>
        <w:rPr>
          <w:rFonts w:asciiTheme="minorEastAsia" w:hAnsiTheme="minorEastAsia" w:eastAsiaTheme="minorEastAsia" w:cstheme="minorEastAsia"/>
          <w:b/>
          <w:szCs w:val="22"/>
          <w:lang w:eastAsia="zh-CN"/>
        </w:rPr>
      </w:pPr>
      <w:r>
        <w:rPr>
          <w:rFonts w:hint="eastAsia" w:asciiTheme="minorEastAsia" w:hAnsiTheme="minorEastAsia" w:eastAsiaTheme="minorEastAsia" w:cstheme="minorEastAsia"/>
          <w:b/>
          <w:szCs w:val="22"/>
          <w:lang w:eastAsia="zh-CN"/>
        </w:rPr>
        <w:t xml:space="preserve">中标服务费：参照有关收费标准由成交供应商在领取中标通知书时向采购代理机构一次付清。代理服务费的收取按差额定率累进法计算。</w:t>
      </w:r>
      <w:r/>
    </w:p>
    <w:p>
      <w:pPr>
        <w:pStyle w:val="1039"/>
        <w:ind w:left="0" w:firstLine="482"/>
        <w:spacing w:line="360" w:lineRule="auto"/>
        <w:rPr>
          <w:rFonts w:asciiTheme="minorEastAsia" w:hAnsiTheme="minorEastAsia" w:eastAsiaTheme="minorEastAsia" w:cstheme="minorEastAsia"/>
          <w:b/>
          <w:szCs w:val="22"/>
          <w:lang w:eastAsia="zh-CN"/>
        </w:rPr>
      </w:pPr>
      <w:r>
        <w:rPr>
          <w:rFonts w:hint="eastAsia" w:asciiTheme="minorEastAsia" w:hAnsiTheme="minorEastAsia" w:eastAsiaTheme="minorEastAsia" w:cstheme="minorEastAsia"/>
          <w:b/>
          <w:szCs w:val="22"/>
          <w:lang w:eastAsia="zh-CN"/>
        </w:rPr>
        <w:t xml:space="preserve">收费标准：按中标金额，100万元</w:t>
      </w:r>
      <w:bookmarkStart w:id="54" w:name="OLE_LINK1"/>
      <w:r/>
      <w:bookmarkStart w:id="55" w:name="OLE_LINK2"/>
      <w:r>
        <w:rPr>
          <w:rFonts w:hint="eastAsia" w:asciiTheme="minorEastAsia" w:hAnsiTheme="minorEastAsia" w:eastAsiaTheme="minorEastAsia" w:cstheme="minorEastAsia"/>
          <w:b/>
          <w:szCs w:val="22"/>
          <w:lang w:eastAsia="zh-CN"/>
        </w:rPr>
        <w:t xml:space="preserve">以下费率为中标金额的</w:t>
      </w:r>
      <w:bookmarkEnd w:id="54"/>
      <w:r/>
      <w:bookmarkEnd w:id="55"/>
      <w:r>
        <w:rPr>
          <w:rFonts w:hint="eastAsia" w:asciiTheme="minorEastAsia" w:hAnsiTheme="minorEastAsia" w:eastAsiaTheme="minorEastAsia" w:cstheme="minorEastAsia"/>
          <w:b/>
          <w:szCs w:val="22"/>
          <w:lang w:eastAsia="zh-CN"/>
        </w:rPr>
        <w:t xml:space="preserve">1.5%。</w:t>
      </w:r>
      <w:r/>
    </w:p>
    <w:p>
      <w:pPr>
        <w:pStyle w:val="1039"/>
        <w:ind w:left="0" w:firstLine="482"/>
        <w:spacing w:line="360" w:lineRule="auto"/>
        <w:rPr>
          <w:rFonts w:asciiTheme="minorEastAsia" w:hAnsiTheme="minorEastAsia" w:eastAsiaTheme="minorEastAsia" w:cstheme="minorEastAsia"/>
          <w:b/>
          <w:szCs w:val="22"/>
          <w:lang w:eastAsia="zh-CN"/>
        </w:rPr>
      </w:pPr>
      <w:r>
        <w:rPr>
          <w:rFonts w:hint="eastAsia" w:asciiTheme="minorEastAsia" w:hAnsiTheme="minorEastAsia" w:eastAsiaTheme="minorEastAsia" w:cstheme="minorEastAsia"/>
          <w:b/>
          <w:szCs w:val="22"/>
          <w:lang w:eastAsia="zh-CN"/>
        </w:rPr>
        <w:t xml:space="preserve">本项目还涉及其他相关为完成本次项目采购的费用均由成交供应商支付。以上费用并不单独列项，请在投标报价中综合考虑。由成交供应商在领取成交通知书时向采购代理机构一次性付清。</w:t>
      </w:r>
      <w:r>
        <w:rPr>
          <w:rFonts w:hint="eastAsia" w:asciiTheme="minorEastAsia" w:hAnsiTheme="minorEastAsia" w:eastAsiaTheme="minorEastAsia" w:cstheme="minorEastAsia"/>
          <w:b/>
          <w:szCs w:val="22"/>
          <w:lang w:eastAsia="zh-CN"/>
        </w:rPr>
        <w:t xml:space="preserve">专家评审费由采购人按实支付。</w:t>
      </w:r>
      <w:r>
        <w:rPr>
          <w:rFonts w:hint="eastAsia" w:asciiTheme="minorEastAsia" w:hAnsiTheme="minorEastAsia" w:eastAsiaTheme="minorEastAsia" w:cstheme="minorEastAsia"/>
          <w:b/>
          <w:szCs w:val="22"/>
          <w:lang w:eastAsia="zh-CN"/>
        </w:rPr>
      </w:r>
      <w:r/>
    </w:p>
    <w:p>
      <w:pPr>
        <w:pStyle w:val="753"/>
        <w:ind w:firstLine="316"/>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5.磋商文件  </w:t>
      </w:r>
      <w:r/>
    </w:p>
    <w:p>
      <w:pPr>
        <w:ind w:firstLine="480"/>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w:t>
      </w:r>
      <w:r>
        <w:rPr>
          <w:rFonts w:hint="eastAsia" w:asciiTheme="minorEastAsia" w:hAnsiTheme="minorEastAsia" w:eastAsiaTheme="minorEastAsia" w:cstheme="minorEastAsia"/>
          <w:sz w:val="24"/>
          <w:lang w:val="zh-CN"/>
        </w:rPr>
        <w:t xml:space="preserve">磋商文件构成</w:t>
      </w:r>
      <w:r>
        <w:rPr>
          <w:rFonts w:hint="eastAsia" w:asciiTheme="minorEastAsia" w:hAnsiTheme="minorEastAsia" w:eastAsiaTheme="minorEastAsia" w:cstheme="minorEastAsia"/>
          <w:sz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第一章  </w:t>
      </w:r>
      <w:r>
        <w:rPr>
          <w:rFonts w:hint="eastAsia" w:ascii="宋体" w:hAnsi="宋体" w:cs="宋体"/>
          <w:sz w:val="24"/>
          <w:szCs w:val="24"/>
        </w:rPr>
        <w:t xml:space="preserve"> 竞争性磋商</w:t>
      </w:r>
      <w:r>
        <w:rPr>
          <w:rFonts w:hint="eastAsia" w:ascii="宋体" w:hAnsi="宋体" w:cs="宋体"/>
          <w:sz w:val="24"/>
          <w:szCs w:val="24"/>
        </w:rPr>
        <w:t xml:space="preserve">邀请</w:t>
      </w:r>
      <w:r/>
    </w:p>
    <w:p>
      <w:pPr>
        <w:ind w:firstLine="480"/>
        <w:spacing w:line="360" w:lineRule="auto"/>
        <w:rPr>
          <w:rFonts w:ascii="宋体" w:hAnsi="宋体" w:cs="宋体"/>
          <w:sz w:val="24"/>
          <w:szCs w:val="24"/>
        </w:rPr>
      </w:pPr>
      <w:r>
        <w:rPr>
          <w:rFonts w:hint="eastAsia" w:ascii="宋体" w:hAnsi="宋体" w:cs="宋体"/>
          <w:sz w:val="24"/>
          <w:szCs w:val="24"/>
        </w:rPr>
        <w:t xml:space="preserve">第二章   </w:t>
      </w:r>
      <w:bookmarkStart w:id="56" w:name="OLE_LINK100"/>
      <w:r/>
      <w:bookmarkStart w:id="57" w:name="OLE_LINK101"/>
      <w:r>
        <w:rPr>
          <w:rFonts w:hint="eastAsia" w:ascii="宋体" w:hAnsi="宋体" w:cs="宋体"/>
          <w:sz w:val="24"/>
          <w:szCs w:val="24"/>
        </w:rPr>
        <w:t xml:space="preserve">竞争性磋商</w:t>
      </w:r>
      <w:bookmarkEnd w:id="56"/>
      <w:r/>
      <w:bookmarkEnd w:id="57"/>
      <w:r>
        <w:rPr>
          <w:rFonts w:hint="eastAsia" w:ascii="宋体" w:hAnsi="宋体" w:cs="宋体"/>
          <w:sz w:val="24"/>
          <w:szCs w:val="24"/>
        </w:rPr>
        <w:t xml:space="preserve">须知</w:t>
      </w:r>
      <w:r/>
    </w:p>
    <w:p>
      <w:pPr>
        <w:ind w:firstLine="480"/>
        <w:spacing w:line="360" w:lineRule="auto"/>
        <w:rPr>
          <w:rFonts w:ascii="宋体" w:hAnsi="宋体" w:cs="宋体"/>
          <w:sz w:val="24"/>
          <w:szCs w:val="24"/>
        </w:rPr>
      </w:pPr>
      <w:r>
        <w:rPr>
          <w:rFonts w:hint="eastAsia" w:ascii="宋体" w:hAnsi="宋体" w:cs="宋体"/>
          <w:sz w:val="24"/>
          <w:szCs w:val="24"/>
        </w:rPr>
        <w:t xml:space="preserve">第三章   评标标准</w:t>
      </w:r>
      <w:r/>
    </w:p>
    <w:p>
      <w:pPr>
        <w:ind w:firstLine="480"/>
        <w:spacing w:line="360" w:lineRule="auto"/>
        <w:rPr>
          <w:rFonts w:ascii="宋体" w:hAnsi="宋体" w:cs="宋体"/>
          <w:sz w:val="24"/>
          <w:szCs w:val="24"/>
        </w:rPr>
      </w:pPr>
      <w:r>
        <w:rPr>
          <w:rFonts w:hint="eastAsia" w:ascii="宋体" w:hAnsi="宋体" w:cs="宋体"/>
          <w:sz w:val="24"/>
          <w:szCs w:val="24"/>
        </w:rPr>
        <w:t xml:space="preserve">第四章   采购项目</w:t>
      </w:r>
      <w:r>
        <w:rPr>
          <w:rFonts w:hint="eastAsia" w:ascii="宋体" w:hAnsi="宋体" w:cs="宋体"/>
          <w:sz w:val="24"/>
          <w:szCs w:val="24"/>
        </w:rPr>
        <w:t xml:space="preserve">的具体</w:t>
      </w:r>
      <w:r>
        <w:rPr>
          <w:rFonts w:hint="eastAsia" w:ascii="宋体" w:hAnsi="宋体" w:cs="宋体"/>
          <w:sz w:val="24"/>
          <w:szCs w:val="24"/>
        </w:rPr>
        <w:t xml:space="preserve">内容及要求</w:t>
      </w:r>
      <w:r>
        <w:rPr>
          <w:rFonts w:hint="eastAsia" w:ascii="宋体" w:hAnsi="宋体" w:cs="宋体"/>
          <w:sz w:val="24"/>
          <w:szCs w:val="24"/>
        </w:rPr>
        <w:t xml:space="preserve">等</w:t>
      </w:r>
      <w:r/>
    </w:p>
    <w:p>
      <w:pPr>
        <w:ind w:firstLine="480"/>
        <w:spacing w:line="360" w:lineRule="auto"/>
        <w:rPr>
          <w:rFonts w:ascii="宋体" w:hAnsi="宋体" w:cs="宋体"/>
          <w:sz w:val="24"/>
          <w:szCs w:val="24"/>
        </w:rPr>
      </w:pPr>
      <w:r>
        <w:rPr>
          <w:rFonts w:hint="eastAsia" w:ascii="宋体" w:hAnsi="宋体" w:cs="宋体"/>
          <w:sz w:val="24"/>
          <w:szCs w:val="24"/>
        </w:rPr>
        <w:t xml:space="preserve">第五章   合同主要条款及格式</w:t>
      </w:r>
      <w:r/>
    </w:p>
    <w:p>
      <w:pPr>
        <w:ind w:firstLine="480"/>
        <w:spacing w:line="360" w:lineRule="auto"/>
        <w:rPr>
          <w:rFonts w:asciiTheme="minorEastAsia" w:hAnsiTheme="minorEastAsia" w:eastAsiaTheme="minorEastAsia" w:cstheme="minorEastAsia"/>
          <w:sz w:val="24"/>
          <w:lang w:val="zh-CN"/>
        </w:rPr>
      </w:pPr>
      <w:r>
        <w:rPr>
          <w:rFonts w:hint="eastAsia" w:ascii="宋体" w:hAnsi="宋体" w:cs="宋体"/>
          <w:sz w:val="24"/>
          <w:szCs w:val="24"/>
        </w:rPr>
        <w:t xml:space="preserve">第六章   磋商响应文件格式及附件</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5.2磋商文件的澄清、补充或修改</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五日前，在原采购信息发布媒体上发布书面更正公告形式通知所有获取磋商文件的供应商。不足五日的，采购代理机构应当顺延提交首次响应文件截止时间。</w:t>
      </w:r>
      <w:r/>
    </w:p>
    <w:p>
      <w:pPr>
        <w:pStyle w:val="752"/>
        <w:spacing w:line="360" w:lineRule="auto"/>
        <w:rPr>
          <w:rFonts w:asciiTheme="minorEastAsia" w:hAnsiTheme="minorEastAsia" w:eastAsiaTheme="minorEastAsia" w:cstheme="minorEastAsia"/>
        </w:rPr>
      </w:pPr>
      <w:r/>
      <w:bookmarkStart w:id="58" w:name="_Toc24791_WPSOffice_Level2"/>
      <w:r>
        <w:rPr>
          <w:rFonts w:hint="eastAsia" w:asciiTheme="minorEastAsia" w:hAnsiTheme="minorEastAsia" w:eastAsiaTheme="minorEastAsia" w:cstheme="minorEastAsia"/>
        </w:rPr>
        <w:t xml:space="preserve">二、响应文件编制</w:t>
      </w:r>
      <w:bookmarkEnd w:id="58"/>
      <w:r/>
      <w:r/>
    </w:p>
    <w:p>
      <w:pPr>
        <w:ind w:firstLine="480"/>
        <w:spacing w:line="360" w:lineRule="auto"/>
        <w:rPr>
          <w:rFonts w:ascii="宋体" w:hAnsi="宋体" w:cs="宋体"/>
          <w:bCs/>
          <w:sz w:val="24"/>
          <w:lang w:val="zh-CN"/>
        </w:rPr>
      </w:pPr>
      <w:r/>
      <w:bookmarkStart w:id="59" w:name="OLE_LINK39"/>
      <w:r/>
      <w:bookmarkStart w:id="60" w:name="OLE_LINK40"/>
      <w:r/>
      <w:bookmarkStart w:id="61" w:name="_Toc30403_WPSOffice_Level2"/>
      <w:r>
        <w:rPr>
          <w:rFonts w:hint="eastAsia" w:ascii="宋体" w:hAnsi="宋体" w:cs="宋体"/>
          <w:sz w:val="24"/>
          <w:lang w:val="zh-CN"/>
        </w:rPr>
        <w:t xml:space="preserve">供应商应当按照磋商文件的要求编制响应文件，并对其提交的响应文件真实性、合法性承担法律责任。</w:t>
      </w:r>
      <w:r/>
    </w:p>
    <w:p>
      <w:pPr>
        <w:ind w:firstLine="480"/>
        <w:spacing w:line="360" w:lineRule="auto"/>
        <w:rPr>
          <w:rFonts w:ascii="宋体" w:hAnsi="宋体" w:cs="宋体"/>
          <w:sz w:val="24"/>
          <w:lang w:val="zh-CN"/>
        </w:rPr>
      </w:pPr>
      <w:r>
        <w:rPr>
          <w:rFonts w:hint="eastAsia" w:ascii="宋体" w:hAnsi="宋体" w:cs="宋体"/>
          <w:sz w:val="24"/>
          <w:lang w:val="zh-CN"/>
        </w:rPr>
        <w:t xml:space="preserve">1、响应文件的语言及度量衡单位</w:t>
      </w:r>
      <w:r/>
    </w:p>
    <w:p>
      <w:pPr>
        <w:ind w:firstLine="480"/>
        <w:spacing w:line="360" w:lineRule="auto"/>
        <w:rPr>
          <w:rFonts w:ascii="宋体" w:hAnsi="宋体" w:cs="宋体"/>
          <w:sz w:val="24"/>
          <w:lang w:val="zh-CN"/>
        </w:rPr>
      </w:pPr>
      <w:r>
        <w:rPr>
          <w:rFonts w:hint="eastAsia" w:ascii="宋体" w:hAnsi="宋体" w:cs="宋体"/>
          <w:sz w:val="24"/>
          <w:lang w:val="zh-CN"/>
        </w:rPr>
        <w:t xml:space="preserve">1.1供应商提交的响应文件以及供应商与采购代理机构就有关磋商的所有来往通知、函件和文件均应使用简体中文。</w:t>
      </w:r>
      <w:r/>
    </w:p>
    <w:p>
      <w:pPr>
        <w:ind w:firstLine="480"/>
        <w:spacing w:line="360" w:lineRule="auto"/>
        <w:rPr>
          <w:rFonts w:ascii="宋体" w:hAnsi="宋体" w:cs="宋体"/>
          <w:sz w:val="24"/>
          <w:lang w:val="zh-CN"/>
        </w:rPr>
      </w:pPr>
      <w:r>
        <w:rPr>
          <w:rFonts w:hint="eastAsia" w:ascii="宋体" w:hAnsi="宋体" w:cs="宋体"/>
          <w:sz w:val="24"/>
          <w:lang w:val="zh-CN"/>
        </w:rPr>
        <w:t xml:space="preserve">1.2 除技术性能另有规定外，响应文件所使用的度量衡单位，均须采用国家法定计量单位。</w:t>
      </w:r>
      <w:r/>
    </w:p>
    <w:p>
      <w:pPr>
        <w:ind w:firstLine="480"/>
        <w:spacing w:line="360" w:lineRule="auto"/>
        <w:rPr>
          <w:rFonts w:ascii="宋体" w:hAnsi="宋体" w:cs="宋体"/>
          <w:sz w:val="24"/>
          <w:lang w:val="zh-CN"/>
        </w:rPr>
      </w:pPr>
      <w:r>
        <w:rPr>
          <w:rFonts w:hint="eastAsia" w:ascii="宋体" w:hAnsi="宋体" w:cs="宋体"/>
          <w:sz w:val="24"/>
          <w:lang w:val="zh-CN"/>
        </w:rPr>
        <w:t xml:space="preserve">2、响应文件构成</w:t>
      </w:r>
      <w:r/>
    </w:p>
    <w:p>
      <w:pPr>
        <w:ind w:firstLine="480"/>
        <w:spacing w:line="360" w:lineRule="auto"/>
        <w:rPr>
          <w:rFonts w:ascii="宋体" w:hAnsi="宋体" w:cs="宋体"/>
          <w:sz w:val="24"/>
          <w:lang w:val="zh-CN"/>
        </w:rPr>
      </w:pPr>
      <w:r>
        <w:rPr>
          <w:rFonts w:hint="eastAsia" w:ascii="宋体" w:hAnsi="宋体" w:cs="宋体"/>
          <w:sz w:val="24"/>
          <w:lang w:val="zh-CN"/>
        </w:rPr>
        <w:t xml:space="preserve">2.1供应商编写的响应文件应包括资格证明文件、符合性证明文件、分项报价表、技术要求响应及偏离表、商务要求响应及偏离表、其他证明文件、磋商响应函等部分。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ascii="宋体" w:hAnsi="宋体" w:cs="宋体"/>
          <w:sz w:val="24"/>
          <w:lang w:val="zh-CN"/>
        </w:rPr>
      </w:pPr>
      <w:r>
        <w:rPr>
          <w:rFonts w:hint="eastAsia" w:ascii="宋体" w:hAnsi="宋体" w:cs="宋体"/>
          <w:sz w:val="24"/>
          <w:lang w:val="zh-CN"/>
        </w:rPr>
        <w:t xml:space="preserve">2.2 如标书制作工具中格式和内容与“</w:t>
      </w:r>
      <w:r>
        <w:rPr>
          <w:rFonts w:hint="eastAsia" w:ascii="宋体" w:hAnsi="宋体" w:cs="宋体"/>
          <w:iCs/>
          <w:sz w:val="24"/>
          <w:szCs w:val="24"/>
        </w:rPr>
        <w:t xml:space="preserve">南京公共采购信息网</w:t>
      </w:r>
      <w:r>
        <w:rPr>
          <w:rFonts w:hint="eastAsia" w:ascii="宋体" w:hAnsi="宋体" w:cs="宋体"/>
          <w:sz w:val="24"/>
          <w:lang w:val="zh-CN"/>
        </w:rPr>
        <w:t xml:space="preserve">”发布的磋商文件不一致，请以“</w:t>
      </w:r>
      <w:r>
        <w:rPr>
          <w:rFonts w:hint="eastAsia" w:ascii="宋体" w:hAnsi="宋体" w:cs="宋体"/>
          <w:iCs/>
          <w:sz w:val="24"/>
          <w:szCs w:val="24"/>
        </w:rPr>
        <w:t xml:space="preserve">南京公共采购信息网</w:t>
      </w:r>
      <w:r>
        <w:rPr>
          <w:rFonts w:hint="eastAsia" w:ascii="宋体" w:hAnsi="宋体" w:cs="宋体"/>
          <w:sz w:val="24"/>
          <w:lang w:val="zh-CN"/>
        </w:rPr>
        <w:t xml:space="preserve">”发布的磋商文件为准。</w:t>
      </w:r>
      <w:r/>
    </w:p>
    <w:p>
      <w:pPr>
        <w:ind w:firstLine="480"/>
        <w:spacing w:line="360" w:lineRule="auto"/>
        <w:rPr>
          <w:rFonts w:ascii="宋体" w:hAnsi="宋体" w:cs="宋体"/>
          <w:sz w:val="24"/>
          <w:lang w:val="zh-CN"/>
        </w:rPr>
      </w:pPr>
      <w:r>
        <w:rPr>
          <w:rFonts w:hint="eastAsia" w:ascii="宋体" w:hAnsi="宋体" w:cs="宋体"/>
          <w:sz w:val="24"/>
          <w:lang w:val="zh-CN"/>
        </w:rPr>
        <w:t xml:space="preserve">3、证明磋商响应标的符合磋商文件规定的文件</w:t>
      </w:r>
      <w:r/>
    </w:p>
    <w:p>
      <w:pPr>
        <w:ind w:firstLine="480"/>
        <w:spacing w:line="360" w:lineRule="auto"/>
        <w:rPr>
          <w:rFonts w:ascii="宋体" w:hAnsi="宋体" w:cs="宋体"/>
          <w:sz w:val="24"/>
          <w:lang w:val="zh-CN"/>
        </w:rPr>
      </w:pPr>
      <w:r>
        <w:rPr>
          <w:rFonts w:hint="eastAsia" w:ascii="宋体" w:hAnsi="宋体" w:cs="宋体"/>
          <w:sz w:val="24"/>
          <w:lang w:val="zh-CN"/>
        </w:rPr>
        <w:t xml:space="preserve">3.1供应商应按照磋商文件要求提交证明文件，证明其及磋商响应标的符合磋商文件规定。</w:t>
      </w:r>
      <w:r/>
    </w:p>
    <w:p>
      <w:pPr>
        <w:ind w:firstLine="480"/>
        <w:spacing w:line="360" w:lineRule="auto"/>
        <w:rPr>
          <w:rFonts w:ascii="宋体" w:hAnsi="宋体" w:cs="宋体"/>
          <w:sz w:val="24"/>
          <w:lang w:val="zh-CN"/>
        </w:rPr>
      </w:pPr>
      <w:r>
        <w:rPr>
          <w:rFonts w:hint="eastAsia" w:ascii="宋体" w:hAnsi="宋体" w:cs="宋体"/>
          <w:sz w:val="24"/>
          <w:lang w:val="zh-CN"/>
        </w:rPr>
        <w:t xml:space="preserve">3.2磋商文件对证明文件无明确形式要求的，证明文件可以以文字资料、图纸和数据等形式提交。</w:t>
      </w:r>
      <w:r/>
    </w:p>
    <w:p>
      <w:pPr>
        <w:ind w:firstLine="480"/>
        <w:spacing w:line="360" w:lineRule="auto"/>
        <w:rPr>
          <w:rFonts w:ascii="宋体" w:hAnsi="宋体" w:cs="宋体"/>
          <w:sz w:val="24"/>
          <w:lang w:val="zh-CN"/>
        </w:rPr>
      </w:pPr>
      <w:r>
        <w:rPr>
          <w:rFonts w:hint="eastAsia" w:ascii="宋体" w:hAnsi="宋体" w:cs="宋体"/>
          <w:sz w:val="24"/>
          <w:lang w:val="zh-CN"/>
        </w:rPr>
        <w:t xml:space="preserve">4、分项报价表</w:t>
      </w:r>
      <w:r/>
    </w:p>
    <w:p>
      <w:pPr>
        <w:ind w:firstLine="480"/>
        <w:spacing w:line="360" w:lineRule="auto"/>
        <w:rPr>
          <w:rFonts w:ascii="宋体" w:hAnsi="宋体" w:cs="宋体"/>
          <w:sz w:val="24"/>
          <w:lang w:val="zh-CN"/>
        </w:rPr>
      </w:pPr>
      <w:r>
        <w:rPr>
          <w:rFonts w:hint="eastAsia" w:ascii="宋体" w:hAnsi="宋体" w:cs="宋体"/>
          <w:sz w:val="24"/>
          <w:lang w:val="zh-CN"/>
        </w:rPr>
        <w:t xml:space="preserve">4.1供应商应按照磋商文件规定格式填报分项报价表。</w:t>
      </w:r>
      <w:r/>
    </w:p>
    <w:p>
      <w:pPr>
        <w:ind w:firstLine="480"/>
        <w:spacing w:line="360" w:lineRule="auto"/>
        <w:rPr>
          <w:rFonts w:ascii="宋体" w:hAnsi="宋体" w:cs="宋体"/>
          <w:sz w:val="24"/>
          <w:lang w:val="zh-CN"/>
        </w:rPr>
      </w:pPr>
      <w:r>
        <w:rPr>
          <w:rFonts w:hint="eastAsia" w:ascii="宋体" w:hAnsi="宋体" w:cs="宋体"/>
          <w:sz w:val="24"/>
          <w:lang w:val="zh-CN"/>
        </w:rPr>
        <w:t xml:space="preserve">4.2磋商货币。响应文件中的单价和总价无特殊规定的采用人民币报价，以元为单位标注。磋商文件中另有规定的按规定执行。</w:t>
      </w:r>
      <w:r/>
    </w:p>
    <w:p>
      <w:pPr>
        <w:ind w:firstLine="480"/>
        <w:spacing w:line="360" w:lineRule="auto"/>
        <w:rPr>
          <w:rFonts w:ascii="宋体" w:hAnsi="宋体" w:cs="宋体"/>
          <w:sz w:val="24"/>
          <w:lang w:val="zh-CN"/>
        </w:rPr>
      </w:pPr>
      <w:r>
        <w:rPr>
          <w:rFonts w:hint="eastAsia" w:ascii="宋体" w:hAnsi="宋体" w:cs="宋体"/>
          <w:sz w:val="24"/>
          <w:lang w:val="zh-CN"/>
        </w:rPr>
        <w:t xml:space="preserve">5、技术要求响应及偏离表、商务要求响应及偏离表</w:t>
      </w:r>
      <w:r/>
    </w:p>
    <w:p>
      <w:pPr>
        <w:ind w:firstLine="480"/>
        <w:spacing w:line="360" w:lineRule="auto"/>
        <w:rPr>
          <w:rFonts w:ascii="宋体" w:hAnsi="宋体" w:cs="宋体"/>
          <w:sz w:val="24"/>
          <w:lang w:val="zh-CN"/>
        </w:rPr>
      </w:pPr>
      <w:r>
        <w:rPr>
          <w:rFonts w:hint="eastAsia" w:ascii="宋体" w:hAnsi="宋体" w:cs="宋体"/>
          <w:sz w:val="24"/>
          <w:lang w:val="zh-CN"/>
        </w:rPr>
        <w:t xml:space="preserve">5.1供应商需对磋商文件中的技术要求与商务要求逐项作出响应或偏离，并说明原因。</w:t>
      </w:r>
      <w:r/>
    </w:p>
    <w:p>
      <w:pPr>
        <w:ind w:firstLine="480"/>
        <w:spacing w:line="360" w:lineRule="auto"/>
        <w:rPr>
          <w:rFonts w:ascii="宋体" w:hAnsi="宋体" w:cs="宋体"/>
          <w:sz w:val="24"/>
          <w:lang w:val="zh-CN"/>
        </w:rPr>
      </w:pPr>
      <w:r>
        <w:rPr>
          <w:rFonts w:hint="eastAsia" w:ascii="宋体" w:hAnsi="宋体" w:cs="宋体"/>
          <w:sz w:val="24"/>
          <w:lang w:val="zh-CN"/>
        </w:rPr>
        <w:t xml:space="preserve">5.2供应商可在响应文件中提供认为需要的其他技术文件或说明。</w:t>
      </w:r>
      <w:r/>
    </w:p>
    <w:p>
      <w:pPr>
        <w:ind w:firstLine="480"/>
        <w:spacing w:line="360" w:lineRule="auto"/>
        <w:rPr>
          <w:rFonts w:ascii="宋体" w:hAnsi="宋体" w:cs="宋体"/>
          <w:sz w:val="24"/>
          <w:lang w:val="zh-CN"/>
        </w:rPr>
      </w:pPr>
      <w:r>
        <w:rPr>
          <w:rFonts w:hint="eastAsia" w:ascii="宋体" w:hAnsi="宋体" w:cs="宋体"/>
          <w:sz w:val="24"/>
          <w:lang w:val="zh-CN"/>
        </w:rPr>
        <w:t xml:space="preserve">6、服务承诺、培训计划、人员安排及其他</w:t>
      </w:r>
      <w:r/>
    </w:p>
    <w:p>
      <w:pPr>
        <w:ind w:firstLine="480"/>
        <w:spacing w:line="360" w:lineRule="auto"/>
        <w:rPr>
          <w:rFonts w:ascii="宋体" w:hAnsi="宋体" w:cs="宋体"/>
          <w:sz w:val="24"/>
          <w:lang w:val="zh-CN"/>
        </w:rPr>
      </w:pPr>
      <w:r>
        <w:rPr>
          <w:rFonts w:hint="eastAsia" w:ascii="宋体" w:hAnsi="宋体" w:cs="宋体"/>
          <w:sz w:val="24"/>
          <w:lang w:val="zh-CN"/>
        </w:rPr>
        <w:t xml:space="preserve">6.1供应商需根据磋商文件要求提供有关售后服务的管理制度，售后服务机构的分布情况，售后服务人员的数量、素质、技术水平及售后服务的反应能力等。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sz w:val="24"/>
          <w:lang w:val="zh-CN"/>
        </w:rPr>
      </w:pPr>
      <w:r>
        <w:rPr>
          <w:rFonts w:hint="eastAsia" w:ascii="宋体" w:hAnsi="宋体" w:cs="宋体"/>
          <w:sz w:val="24"/>
          <w:lang w:val="zh-CN"/>
        </w:rPr>
        <w:t xml:space="preserve">6.2供应商需根据磋商文件要求提供培训计划。</w:t>
      </w:r>
      <w:r/>
    </w:p>
    <w:p>
      <w:pPr>
        <w:ind w:firstLine="480"/>
        <w:spacing w:line="360" w:lineRule="auto"/>
        <w:rPr>
          <w:rFonts w:ascii="宋体" w:hAnsi="宋体" w:cs="宋体"/>
          <w:sz w:val="24"/>
          <w:lang w:val="zh-CN"/>
        </w:rPr>
      </w:pPr>
      <w:r>
        <w:rPr>
          <w:rFonts w:hint="eastAsia" w:ascii="宋体" w:hAnsi="宋体" w:cs="宋体"/>
          <w:sz w:val="24"/>
          <w:lang w:val="zh-CN"/>
        </w:rPr>
        <w:t xml:space="preserve">6.3供应商需根据磋商文件要求提供磋商响应标的的主要组成部分、功能设计、实现思路及关键技术等。</w:t>
      </w:r>
      <w:r/>
    </w:p>
    <w:p>
      <w:pPr>
        <w:ind w:firstLine="480"/>
        <w:spacing w:line="360" w:lineRule="auto"/>
        <w:rPr>
          <w:rFonts w:ascii="宋体" w:hAnsi="宋体" w:cs="宋体"/>
          <w:sz w:val="24"/>
          <w:lang w:val="zh-CN"/>
        </w:rPr>
      </w:pPr>
      <w:r>
        <w:rPr>
          <w:rFonts w:hint="eastAsia" w:ascii="宋体" w:hAnsi="宋体" w:cs="宋体"/>
          <w:sz w:val="24"/>
          <w:lang w:val="zh-CN"/>
        </w:rPr>
        <w:t xml:space="preserve">7、磋商响应函</w:t>
      </w:r>
      <w:r/>
    </w:p>
    <w:p>
      <w:pPr>
        <w:ind w:firstLine="480"/>
        <w:spacing w:line="360" w:lineRule="auto"/>
        <w:rPr>
          <w:rFonts w:ascii="宋体" w:hAnsi="宋体" w:cs="宋体"/>
          <w:sz w:val="24"/>
          <w:lang w:val="zh-CN"/>
        </w:rPr>
      </w:pPr>
      <w:r>
        <w:rPr>
          <w:rFonts w:hint="eastAsia" w:ascii="宋体" w:hAnsi="宋体" w:cs="宋体"/>
          <w:sz w:val="24"/>
          <w:lang w:val="zh-CN"/>
        </w:rPr>
        <w:t xml:space="preserve">7.1供应商应按照磋商文件中提供的格式完整、正确填写磋商响应函。</w:t>
      </w:r>
      <w:r/>
    </w:p>
    <w:p>
      <w:pPr>
        <w:ind w:firstLine="480"/>
        <w:spacing w:line="360" w:lineRule="auto"/>
        <w:rPr>
          <w:rFonts w:ascii="宋体" w:hAnsi="宋体" w:cs="宋体"/>
          <w:sz w:val="24"/>
          <w:lang w:val="zh-CN"/>
        </w:rPr>
      </w:pPr>
      <w:r>
        <w:rPr>
          <w:rFonts w:hint="eastAsia" w:ascii="宋体" w:hAnsi="宋体" w:cs="宋体"/>
          <w:sz w:val="24"/>
          <w:lang w:val="zh-CN"/>
        </w:rPr>
        <w:t xml:space="preserve">8、磋商有效期</w:t>
      </w:r>
      <w:r/>
    </w:p>
    <w:p>
      <w:pPr>
        <w:ind w:firstLine="480"/>
        <w:spacing w:line="360" w:lineRule="auto"/>
        <w:rPr>
          <w:rFonts w:ascii="宋体" w:hAnsi="宋体" w:cs="宋体"/>
          <w:sz w:val="24"/>
          <w:lang w:val="zh-CN"/>
        </w:rPr>
      </w:pPr>
      <w:r>
        <w:rPr>
          <w:rFonts w:hint="eastAsia" w:ascii="宋体" w:hAnsi="宋体" w:cs="宋体"/>
          <w:sz w:val="24"/>
          <w:lang w:val="zh-CN"/>
        </w:rPr>
        <w:t xml:space="preserve">8.1磋商有效期为采购代理机构规定的提交响应文件截止之日后六十（60）天。磋商有效期比规定短的将被视为非实质性响应磋商文件而予以拒绝。</w:t>
      </w:r>
      <w:r/>
    </w:p>
    <w:p>
      <w:pPr>
        <w:ind w:firstLine="480"/>
        <w:spacing w:line="360" w:lineRule="auto"/>
        <w:rPr>
          <w:rFonts w:ascii="宋体" w:hAnsi="宋体" w:cs="宋体"/>
          <w:sz w:val="24"/>
          <w:lang w:val="zh-CN"/>
        </w:rPr>
      </w:pPr>
      <w:r>
        <w:rPr>
          <w:rFonts w:hint="eastAsia" w:ascii="宋体" w:hAnsi="宋体" w:cs="宋体"/>
          <w:sz w:val="24"/>
          <w:lang w:val="zh-CN"/>
        </w:rPr>
        <w:t xml:space="preserve">9、磋商有效期的延长</w:t>
      </w:r>
      <w:r/>
    </w:p>
    <w:p>
      <w:pPr>
        <w:ind w:firstLine="480"/>
        <w:spacing w:line="360" w:lineRule="auto"/>
        <w:rPr>
          <w:rFonts w:ascii="宋体" w:hAnsi="宋体" w:cs="宋体"/>
          <w:sz w:val="24"/>
          <w:lang w:val="zh-CN"/>
        </w:rPr>
      </w:pPr>
      <w:r>
        <w:rPr>
          <w:rFonts w:hint="eastAsia" w:ascii="宋体" w:hAnsi="宋体" w:cs="宋体"/>
          <w:sz w:val="24"/>
          <w:lang w:val="zh-CN"/>
        </w:rPr>
        <w:t xml:space="preserve">9.1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bookmarkEnd w:id="59"/>
      <w:r/>
      <w:bookmarkEnd w:id="60"/>
      <w:r/>
      <w:r/>
    </w:p>
    <w:p>
      <w:pPr>
        <w:pStyle w:val="752"/>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三、响应文件</w:t>
      </w:r>
      <w:bookmarkEnd w:id="61"/>
      <w:r>
        <w:rPr>
          <w:rFonts w:hint="eastAsia" w:asciiTheme="minorEastAsia" w:hAnsiTheme="minorEastAsia" w:eastAsiaTheme="minorEastAsia" w:cstheme="minorEastAsia"/>
        </w:rPr>
        <w:t xml:space="preserve">的递交</w:t>
      </w:r>
      <w:r/>
    </w:p>
    <w:p>
      <w:pPr>
        <w:contextualSpacing/>
        <w:ind w:firstLine="560"/>
        <w:keepLines/>
        <w:keepNext/>
        <w:spacing w:line="360" w:lineRule="auto"/>
        <w:rPr>
          <w:rFonts w:asciiTheme="minorEastAsia" w:hAnsiTheme="minorEastAsia" w:eastAsiaTheme="minorEastAsia" w:cstheme="minorEastAsia"/>
          <w:sz w:val="24"/>
          <w:lang w:val="zh-CN"/>
        </w:rPr>
        <w:outlineLvl w:val="3"/>
      </w:pPr>
      <w:r/>
      <w:bookmarkStart w:id="62" w:name="_Toc20823297"/>
      <w:r/>
      <w:bookmarkStart w:id="63" w:name="_Toc513029225"/>
      <w:r/>
      <w:bookmarkStart w:id="64" w:name="_Toc16938541"/>
      <w:r/>
      <w:bookmarkStart w:id="65" w:name="_Toc462564084"/>
      <w:r>
        <w:rPr>
          <w:rFonts w:hint="eastAsia" w:asciiTheme="minorEastAsia" w:hAnsiTheme="minorEastAsia" w:eastAsiaTheme="minorEastAsia" w:cstheme="minorEastAsia"/>
          <w:sz w:val="24"/>
          <w:lang w:val="zh-CN"/>
        </w:rPr>
        <w:t xml:space="preserve">1、电子磋商</w:t>
      </w:r>
      <w:bookmarkEnd w:id="62"/>
      <w:r/>
      <w:bookmarkEnd w:id="63"/>
      <w:r/>
      <w:bookmarkEnd w:id="64"/>
      <w:r/>
      <w:bookmarkEnd w:id="65"/>
      <w:r>
        <w:rPr>
          <w:rFonts w:hint="eastAsia" w:asciiTheme="minorEastAsia" w:hAnsiTheme="minorEastAsia" w:eastAsiaTheme="minorEastAsia" w:cstheme="minorEastAsia"/>
          <w:sz w:val="24"/>
          <w:lang w:val="zh-CN"/>
        </w:rPr>
        <w:t xml:space="preserve">响应文件的递交</w:t>
      </w:r>
      <w:r/>
    </w:p>
    <w:p>
      <w:pPr>
        <w:contextualSpacing/>
        <w:ind w:firstLine="60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1.1供应商应当按照《操作手册》规定，在提交响应文件截止时间前制作并上传电子响应文件。</w:t>
      </w:r>
      <w:bookmarkStart w:id="66" w:name="_Toc16938542"/>
      <w:r/>
      <w:bookmarkStart w:id="67" w:name="_Toc20823298"/>
      <w:r/>
      <w:bookmarkStart w:id="68" w:name="_Toc513029226"/>
      <w:r/>
      <w:r/>
    </w:p>
    <w:p>
      <w:pPr>
        <w:contextualSpacing/>
        <w:ind w:firstLine="560"/>
        <w:keepLines/>
        <w:keepNext/>
        <w:spacing w:before="280" w:after="290" w:line="360" w:lineRule="auto"/>
        <w:rPr>
          <w:rFonts w:asciiTheme="minorEastAsia" w:hAnsiTheme="minorEastAsia" w:eastAsiaTheme="minorEastAsia" w:cstheme="minorEastAsia"/>
          <w:sz w:val="24"/>
          <w:lang w:val="zh-CN"/>
        </w:rPr>
        <w:outlineLvl w:val="3"/>
      </w:pPr>
      <w:r>
        <w:rPr>
          <w:rFonts w:hint="eastAsia" w:asciiTheme="minorEastAsia" w:hAnsiTheme="minorEastAsia" w:eastAsiaTheme="minorEastAsia" w:cstheme="minorEastAsia"/>
          <w:sz w:val="24"/>
          <w:lang w:val="zh-CN"/>
        </w:rPr>
        <w:t xml:space="preserve">2、提交响应文件截止时间</w:t>
      </w:r>
      <w:bookmarkEnd w:id="66"/>
      <w:r/>
      <w:bookmarkEnd w:id="67"/>
      <w:r/>
      <w:bookmarkEnd w:id="68"/>
      <w:r/>
      <w:r/>
    </w:p>
    <w:p>
      <w:pPr>
        <w:contextualSpacing/>
        <w:ind w:firstLine="600"/>
        <w:spacing w:line="360" w:lineRule="auto"/>
        <w:rPr>
          <w:rFonts w:asciiTheme="minorEastAsia" w:hAnsiTheme="minorEastAsia" w:eastAsiaTheme="minorEastAsia" w:cstheme="minorEastAsia"/>
          <w:b/>
          <w:sz w:val="24"/>
          <w:lang w:val="zh-CN"/>
        </w:rPr>
      </w:pPr>
      <w:r>
        <w:rPr>
          <w:rFonts w:hint="eastAsia" w:asciiTheme="minorEastAsia" w:hAnsiTheme="minorEastAsia" w:eastAsiaTheme="minorEastAsia" w:cstheme="minorEastAsia"/>
          <w:sz w:val="24"/>
          <w:lang w:val="zh-CN"/>
        </w:rPr>
        <w:t xml:space="preserve">2.1</w:t>
      </w:r>
      <w:r>
        <w:rPr>
          <w:rFonts w:hint="eastAsia" w:asciiTheme="minorEastAsia" w:hAnsiTheme="minorEastAsia" w:eastAsiaTheme="minorEastAsia" w:cstheme="minorEastAsia"/>
          <w:b/>
          <w:sz w:val="24"/>
          <w:lang w:val="zh-CN"/>
        </w:rPr>
        <w:t xml:space="preserve">供应商上传电子响应文件的时间不得迟于磋商公告中规定的提交响应文件截止时间。</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供应商应充分考虑到网络环境、网络带宽等风险因素，如因供应商自身原因造成的电子响应文件上传不成功的按照本磋商文件第二章第5.3.2条规定做无效响应处理。</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2.2 采购代理机构可以按照规定，通过修改磋商文件酌情延长提交响应文件截止日期，在此情况下，供应商的所有权利和义务以及供应商受制的截止日期均应以延长后新的截止日期为准。</w:t>
      </w:r>
      <w:r/>
    </w:p>
    <w:p>
      <w:pPr>
        <w:contextualSpacing/>
        <w:ind w:firstLine="420"/>
        <w:keepLines/>
        <w:keepNext/>
        <w:spacing w:line="360" w:lineRule="auto"/>
        <w:rPr>
          <w:rFonts w:asciiTheme="minorEastAsia" w:hAnsiTheme="minorEastAsia" w:eastAsiaTheme="minorEastAsia" w:cstheme="minorEastAsia"/>
          <w:sz w:val="24"/>
          <w:lang w:val="zh-CN"/>
        </w:rPr>
        <w:outlineLvl w:val="3"/>
      </w:pPr>
      <w:r/>
      <w:bookmarkStart w:id="69" w:name="_Toc16938543"/>
      <w:r/>
      <w:bookmarkStart w:id="70" w:name="_Toc513029227"/>
      <w:r/>
      <w:bookmarkStart w:id="71" w:name="_Toc20823299"/>
      <w:r>
        <w:rPr>
          <w:rFonts w:hint="eastAsia" w:asciiTheme="minorEastAsia" w:hAnsiTheme="minorEastAsia" w:eastAsiaTheme="minorEastAsia" w:cstheme="minorEastAsia"/>
          <w:sz w:val="24"/>
          <w:lang w:val="zh-CN"/>
        </w:rPr>
        <w:t xml:space="preserve">3、响应文件</w:t>
      </w:r>
      <w:bookmarkEnd w:id="69"/>
      <w:r/>
      <w:bookmarkEnd w:id="70"/>
      <w:r/>
      <w:bookmarkEnd w:id="71"/>
      <w:r>
        <w:rPr>
          <w:rFonts w:hint="eastAsia" w:asciiTheme="minorEastAsia" w:hAnsiTheme="minorEastAsia" w:eastAsiaTheme="minorEastAsia" w:cstheme="minorEastAsia"/>
          <w:sz w:val="24"/>
          <w:lang w:val="zh-CN"/>
        </w:rPr>
        <w:t xml:space="preserve">的拒收</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3.1 采购代理机构拒绝接收在其规定的提交响应文件截止时间后上传的任何电子响应文件。</w:t>
      </w:r>
      <w:r/>
    </w:p>
    <w:p>
      <w:pPr>
        <w:contextualSpacing/>
        <w:ind w:firstLine="420"/>
        <w:keepLines/>
        <w:keepNext/>
        <w:spacing w:line="360" w:lineRule="auto"/>
        <w:rPr>
          <w:rFonts w:asciiTheme="minorEastAsia" w:hAnsiTheme="minorEastAsia" w:eastAsiaTheme="minorEastAsia" w:cstheme="minorEastAsia"/>
          <w:sz w:val="24"/>
          <w:lang w:val="zh-CN"/>
        </w:rPr>
        <w:outlineLvl w:val="3"/>
      </w:pPr>
      <w:r/>
      <w:bookmarkStart w:id="72" w:name="_Toc513029228"/>
      <w:r/>
      <w:bookmarkStart w:id="73" w:name="_Toc16938544"/>
      <w:r/>
      <w:bookmarkStart w:id="74" w:name="_Toc20823300"/>
      <w:r>
        <w:rPr>
          <w:rFonts w:hint="eastAsia" w:asciiTheme="minorEastAsia" w:hAnsiTheme="minorEastAsia" w:eastAsiaTheme="minorEastAsia" w:cstheme="minorEastAsia"/>
          <w:sz w:val="24"/>
          <w:lang w:val="zh-CN"/>
        </w:rPr>
        <w:t xml:space="preserve">4、响应文件的撤回和修改</w:t>
      </w:r>
      <w:bookmarkEnd w:id="72"/>
      <w:r/>
      <w:bookmarkEnd w:id="73"/>
      <w:r/>
      <w:bookmarkEnd w:id="74"/>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4.1响应文件的撤回</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4.1.1 电子响应文件的撤回</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供应商可在提交响应文件截止时间前，撤回其电子响应文件，具体操作方法见《操作手册》。</w:t>
      </w:r>
      <w:r/>
    </w:p>
    <w:p>
      <w:pPr>
        <w:contextualSpacing/>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4.1.2供应商撤回电子响应文件，则认为其不再参与本项目磋商活动。</w:t>
      </w:r>
      <w:r/>
    </w:p>
    <w:p>
      <w:pPr>
        <w:ind w:firstLine="480"/>
        <w:spacing w:line="48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4.2响应文件的修改</w:t>
      </w:r>
      <w:r/>
    </w:p>
    <w:p>
      <w:pPr>
        <w:ind w:firstLine="480"/>
        <w:spacing w:line="48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供应商可在提交响应文件截止时间前，对其电子响应文件进行修改，具体操作方法见《操作手册》。</w:t>
      </w:r>
      <w:r/>
    </w:p>
    <w:p>
      <w:pPr>
        <w:ind w:firstLine="480"/>
        <w:spacing w:line="500" w:lineRule="exact"/>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4.3 在提交响应文件截止时间之后，供应商不得对其电子响应文件作任何修改。</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4.4 在提交响应文件截止时间至磋商文件中规定的磋商有效期满之间的这段时间内，供应商不得撤回其响应文件。</w:t>
      </w:r>
      <w:r/>
    </w:p>
    <w:p>
      <w:pPr>
        <w:pStyle w:val="752"/>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四、响应文件的解密与评审</w:t>
      </w:r>
      <w:r/>
    </w:p>
    <w:p>
      <w:pPr>
        <w:ind w:firstLine="420"/>
        <w:keepLines/>
        <w:keepNext/>
        <w:rPr>
          <w:rFonts w:asciiTheme="minorEastAsia" w:hAnsiTheme="minorEastAsia" w:eastAsiaTheme="minorEastAsia" w:cstheme="minorEastAsia"/>
          <w:sz w:val="24"/>
        </w:rPr>
        <w:outlineLvl w:val="3"/>
      </w:pPr>
      <w:r/>
      <w:bookmarkStart w:id="75" w:name="_Toc513029230"/>
      <w:r/>
      <w:bookmarkStart w:id="76" w:name="_Toc16938546"/>
      <w:r/>
      <w:bookmarkStart w:id="77" w:name="_Toc20823302"/>
      <w:r>
        <w:rPr>
          <w:rFonts w:hint="eastAsia" w:asciiTheme="minorEastAsia" w:hAnsiTheme="minorEastAsia" w:eastAsiaTheme="minorEastAsia" w:cstheme="minorEastAsia"/>
          <w:sz w:val="24"/>
        </w:rPr>
        <w:t xml:space="preserve">1、</w:t>
      </w:r>
      <w:bookmarkEnd w:id="75"/>
      <w:r/>
      <w:bookmarkEnd w:id="76"/>
      <w:r/>
      <w:bookmarkEnd w:id="77"/>
      <w:r>
        <w:rPr>
          <w:rFonts w:hint="eastAsia" w:asciiTheme="minorEastAsia" w:hAnsiTheme="minorEastAsia" w:eastAsiaTheme="minorEastAsia" w:cstheme="minorEastAsia"/>
          <w:sz w:val="24"/>
        </w:rPr>
        <w:t xml:space="preserve">响应文件解密</w:t>
      </w:r>
      <w:r/>
    </w:p>
    <w:p>
      <w:pPr>
        <w:ind w:firstLine="36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1.1供应商应当按照《操作手册》规定，在苏采云系统规定的时间内对磋商响应文件进行解密。</w:t>
      </w:r>
      <w:r/>
    </w:p>
    <w:p>
      <w:pPr>
        <w:ind w:firstLine="420"/>
        <w:keepLines/>
        <w:keepNext/>
        <w:rPr>
          <w:rFonts w:asciiTheme="minorEastAsia" w:hAnsiTheme="minorEastAsia" w:eastAsiaTheme="minorEastAsia" w:cstheme="minorEastAsia"/>
          <w:sz w:val="24"/>
        </w:rPr>
        <w:outlineLvl w:val="3"/>
      </w:pPr>
      <w:r/>
      <w:bookmarkStart w:id="78" w:name="_Toc16938547"/>
      <w:r/>
      <w:bookmarkStart w:id="79" w:name="_Toc513029231"/>
      <w:r/>
      <w:bookmarkStart w:id="80" w:name="_Toc20823303"/>
      <w:r>
        <w:rPr>
          <w:rFonts w:hint="eastAsia" w:asciiTheme="minorEastAsia" w:hAnsiTheme="minorEastAsia" w:eastAsiaTheme="minorEastAsia" w:cstheme="minorEastAsia"/>
          <w:sz w:val="24"/>
        </w:rPr>
        <w:t xml:space="preserve">2、磋商小组</w:t>
      </w:r>
      <w: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2.1采购代理机构将组织磋商小组对响应文件进行评审。磋商小组由采购人代表和有关技术、经济等方面的专家组成，且人员构成符合政府采购有关规定。</w:t>
      </w:r>
      <w: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2.2磋商小组独立工作，负责评审所有响应文件并确定成交侯选人。</w:t>
      </w:r>
      <w:r/>
    </w:p>
    <w:p>
      <w:pPr>
        <w:ind w:firstLine="420"/>
        <w:keepLines/>
        <w:keepNext/>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z w:val="24"/>
        </w:rPr>
        <w:t xml:space="preserve">3、评审过程的保密与公正</w:t>
      </w:r>
      <w:bookmarkEnd w:id="78"/>
      <w:r/>
      <w:bookmarkEnd w:id="79"/>
      <w:r/>
      <w:bookmarkEnd w:id="80"/>
      <w:r/>
      <w:r/>
    </w:p>
    <w:p>
      <w:pPr>
        <w:ind w:firstLine="480"/>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3.1磋商小组、采购人和采购代理机构工作人员、相关监督人员等与评审工作有关的人员，对评审情况以及在评审过程中获悉的国家秘密、商业秘密负有保密责任。</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3.2在评审过程中，供应商不得以任何行为影响磋商评审过程，否则其响应文件将被作为无效响应文件。</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3.3在项目评审期间，采购代理机构将设专门人员与供应商联系。</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3.4 采购代理机构和磋商小组不向未成交的供应商解释未成交原因，也不公布评审过程中的相关细节。</w:t>
      </w:r>
      <w:r/>
    </w:p>
    <w:p>
      <w:pPr>
        <w:ind w:firstLine="420"/>
        <w:keepLines/>
        <w:keepNext/>
        <w:rPr>
          <w:rFonts w:asciiTheme="minorEastAsia" w:hAnsiTheme="minorEastAsia" w:eastAsiaTheme="minorEastAsia" w:cstheme="minorEastAsia"/>
          <w:sz w:val="24"/>
        </w:rPr>
        <w:outlineLvl w:val="3"/>
      </w:pPr>
      <w:r/>
      <w:bookmarkStart w:id="81" w:name="_Toc513029232"/>
      <w:r/>
      <w:bookmarkStart w:id="82" w:name="_Toc20823304"/>
      <w:r/>
      <w:bookmarkStart w:id="83" w:name="_Toc16938548"/>
      <w:r>
        <w:rPr>
          <w:rFonts w:hint="eastAsia" w:asciiTheme="minorEastAsia" w:hAnsiTheme="minorEastAsia" w:eastAsiaTheme="minorEastAsia" w:cstheme="minorEastAsia"/>
          <w:sz w:val="24"/>
        </w:rPr>
        <w:t xml:space="preserve">4、评审过程中的的澄清</w:t>
      </w:r>
      <w:bookmarkEnd w:id="81"/>
      <w:r/>
      <w:bookmarkEnd w:id="82"/>
      <w:r/>
      <w:bookmarkEnd w:id="83"/>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磋商小组并非对每个供应商都作澄清要求。</w:t>
      </w:r>
      <w: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4.2需要供应商进行澄清、说明和更正的，磋商小组将通过苏采云系统向供应商发</w:t>
      </w:r>
      <w:r>
        <w:rPr>
          <w:rFonts w:hint="eastAsia" w:asciiTheme="minorEastAsia" w:hAnsiTheme="minorEastAsia" w:eastAsiaTheme="minorEastAsia" w:cstheme="minorEastAsia"/>
          <w:sz w:val="24"/>
        </w:rPr>
        <w:t xml:space="preserve">布“澄清要求函”，接到“澄清要求函”的供应商应当按照要求在苏采云系统中提交“澄清响应函”并加盖CA电子公章。澄清、说明和更正的内容作为响应文件的补充部分，具体操作方式见《操作手册》。</w:t>
      </w:r>
      <w:r/>
    </w:p>
    <w:p>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4.3 接到磋商小组澄清、说明和更正要求的供应商如未按规定做出澄清、说明和 更正，其风险由供应商自行承担。</w:t>
      </w:r>
      <w:r/>
    </w:p>
    <w:p>
      <w:pPr>
        <w:ind w:firstLine="420"/>
        <w:keepLines/>
        <w:keepNext/>
        <w:rPr>
          <w:rFonts w:asciiTheme="minorEastAsia" w:hAnsiTheme="minorEastAsia" w:eastAsiaTheme="minorEastAsia" w:cstheme="minorEastAsia"/>
          <w:sz w:val="24"/>
        </w:rPr>
        <w:outlineLvl w:val="3"/>
      </w:pPr>
      <w:r/>
      <w:bookmarkStart w:id="84" w:name="_Toc16938549"/>
      <w:r/>
      <w:bookmarkStart w:id="85" w:name="_Toc513029233"/>
      <w:r/>
      <w:bookmarkStart w:id="86" w:name="_Toc20823305"/>
      <w:r>
        <w:rPr>
          <w:rFonts w:hint="eastAsia" w:asciiTheme="minorEastAsia" w:hAnsiTheme="minorEastAsia" w:eastAsiaTheme="minorEastAsia" w:cstheme="minorEastAsia"/>
          <w:sz w:val="24"/>
        </w:rPr>
        <w:t xml:space="preserve">5、对响应文件的审</w:t>
      </w:r>
      <w:bookmarkEnd w:id="84"/>
      <w:r/>
      <w:bookmarkEnd w:id="85"/>
      <w:r/>
      <w:bookmarkEnd w:id="86"/>
      <w:r>
        <w:rPr>
          <w:rFonts w:hint="eastAsia" w:asciiTheme="minorEastAsia" w:hAnsiTheme="minorEastAsia" w:eastAsiaTheme="minorEastAsia" w:cstheme="minorEastAsia"/>
          <w:sz w:val="24"/>
        </w:rPr>
        <w:t xml:space="preserve">查</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5.1响应文件审查分为资格审查和符合性审查。</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5.1.1 资格审查：由磋商小组依据法律法规和磋商文件的规定，对响应文件中的资格证明文件进行审查，以确定供应商是否具备参加磋商的资格。</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5.3未实质性响应磋商文件的情形</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5.3.1供应商在苏采云系统规定的时间内未成功解密电子响应文件的。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5.3.2供应商未按照磋商文件要求上传电子响应文件的。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5.3.3同一供应商提交两个（含两个）以上不同的响应文件或者最后报价的。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5.3.4供应商不具备磋商文件中规定资格要求的。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5.3.5供应商的最后报价超过了最高限价。</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5.3.6不符合磋商文件中规定的实质性要求和条件的。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5.3.7供应商被 “信用中国”网站（www.creditchina.gov.cn）列入失信被执行人或重大税收违法案件当事人名单或政府采购严重失信行为记录名单。</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5.3.8  响应文件含有采购人不能接受的附加条件的。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5.3.10响应文件未按照磋商文件要求加盖CA电子公章的。</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5.4未实质性响应磋商文件的响应文件按无效响应处理。</w:t>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5.5如果响应文件实质上没有响应磋商文件的要求，磋商小组将予以拒绝，供应商不得通过修改或撤销不合要求的偏离或保留而使其成为实质性响应的文件。</w:t>
      </w:r>
      <w:bookmarkStart w:id="87" w:name="_Toc513029234"/>
      <w:r/>
      <w:bookmarkStart w:id="88" w:name="_Toc16938550"/>
      <w:r/>
      <w:bookmarkStart w:id="89" w:name="_Toc20823306"/>
      <w:r/>
      <w:r/>
    </w:p>
    <w:p>
      <w:pPr>
        <w:ind w:firstLine="480"/>
        <w:spacing w:line="46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5.6供应商在项目评审全过程中应保持通讯畅通，并安排专人与采购代理机构及磋商小组联系。</w:t>
      </w:r>
      <w:r/>
    </w:p>
    <w:p>
      <w:pPr>
        <w:contextualSpacing/>
        <w:ind w:firstLine="420"/>
        <w:keepLines/>
        <w:keepNext/>
        <w:spacing w:line="360" w:lineRule="auto"/>
        <w:rPr>
          <w:rFonts w:asciiTheme="minorEastAsia" w:hAnsiTheme="minorEastAsia" w:eastAsiaTheme="minorEastAsia" w:cstheme="minorEastAsia"/>
          <w:sz w:val="24"/>
        </w:rPr>
        <w:outlineLvl w:val="3"/>
      </w:pPr>
      <w:r>
        <w:rPr>
          <w:rFonts w:hint="eastAsia" w:asciiTheme="minorEastAsia" w:hAnsiTheme="minorEastAsia" w:eastAsiaTheme="minorEastAsia" w:cstheme="minorEastAsia"/>
          <w:sz w:val="24"/>
        </w:rPr>
        <w:t xml:space="preserve">6、</w:t>
      </w:r>
      <w:bookmarkEnd w:id="87"/>
      <w:r/>
      <w:bookmarkEnd w:id="88"/>
      <w:r/>
      <w:bookmarkEnd w:id="89"/>
      <w:r>
        <w:rPr>
          <w:rFonts w:hint="eastAsia" w:asciiTheme="minorEastAsia" w:hAnsiTheme="minorEastAsia" w:eastAsiaTheme="minorEastAsia" w:cstheme="minorEastAsia"/>
          <w:sz w:val="24"/>
        </w:rPr>
        <w:t xml:space="preserve">磋商程序及评审方法和评审标准</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6.1磋商程序</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contextualSpacing/>
        <w:ind w:firstLine="480"/>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最后报价是供应商响应文件的有效组成部分。</w:t>
      </w:r>
      <w:r/>
    </w:p>
    <w:p>
      <w:pPr>
        <w:contextualSpacing/>
        <w:ind w:firstLine="478"/>
        <w:spacing w:after="145" w:line="360" w:lineRule="auto"/>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 评审方法和评审标准</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6.2.1评审方法。经磋商确定提交最后报价的供应商后，由磋商小组采用综合评分法对提交最后报价的供应商的响应文件和最后报价进行综合评分。</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6.2.2评审标准</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见本磋商文件第三章规定。</w:t>
      </w:r>
      <w:r/>
    </w:p>
    <w:p>
      <w:pPr>
        <w:ind w:firstLine="478"/>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6.3采购活动终止的情况</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出现下列情形之一的，本次竞争性磋商采购活动将被终止：</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6.3.1因情况变化，不再符合规定的竞争性磋商采购方式适用情形的。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6.3.2出现影响采购公正的违法、违规行为的。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6.3.3在采购过程中符合要求的供应商或者最后报价未超过采购预算的供应商不足3家的。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6.3.4在苏采云系统规定时间内成功解密电子响应文件的供应商不足3家的。</w:t>
      </w:r>
      <w:r/>
    </w:p>
    <w:p>
      <w:pPr>
        <w:pStyle w:val="753"/>
        <w:spacing w:line="360" w:lineRule="auto"/>
        <w:rPr>
          <w:rFonts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五</w:t>
      </w:r>
      <w:r>
        <w:rPr>
          <w:rFonts w:hint="eastAsia" w:asciiTheme="minorEastAsia" w:hAnsiTheme="minorEastAsia" w:eastAsiaTheme="minorEastAsia" w:cstheme="minorEastAsia"/>
          <w:lang w:val="zh-CN"/>
        </w:rPr>
        <w:t xml:space="preserve">、成交</w:t>
      </w:r>
      <w:r/>
    </w:p>
    <w:p>
      <w:pPr>
        <w:ind w:firstLine="360"/>
        <w:spacing w:after="145" w:line="460" w:lineRule="exact"/>
        <w:tabs>
          <w:tab w:val="left" w:pos="900" w:leader="none"/>
        </w:tabs>
        <w:rPr>
          <w:rFonts w:asciiTheme="minorEastAsia" w:hAnsiTheme="minorEastAsia" w:eastAsiaTheme="minorEastAsia" w:cstheme="minorEastAsia"/>
          <w:sz w:val="24"/>
        </w:rPr>
      </w:pPr>
      <w:r/>
      <w:bookmarkStart w:id="90" w:name="_Toc513029238"/>
      <w:r/>
      <w:bookmarkStart w:id="91" w:name="_Toc20823310"/>
      <w:r/>
      <w:bookmarkStart w:id="92" w:name="_Toc16938554"/>
      <w:r>
        <w:rPr>
          <w:rFonts w:hint="eastAsia" w:asciiTheme="minorEastAsia" w:hAnsiTheme="minorEastAsia" w:eastAsiaTheme="minorEastAsia" w:cstheme="minorEastAsia"/>
          <w:sz w:val="24"/>
        </w:rPr>
        <w:t xml:space="preserve">1、</w:t>
      </w:r>
      <w:bookmarkEnd w:id="90"/>
      <w:r>
        <w:rPr>
          <w:rFonts w:hint="eastAsia" w:asciiTheme="minorEastAsia" w:hAnsiTheme="minorEastAsia" w:eastAsiaTheme="minorEastAsia" w:cstheme="minorEastAsia"/>
          <w:sz w:val="24"/>
        </w:rPr>
        <w:t xml:space="preserve">确定</w:t>
      </w:r>
      <w:bookmarkEnd w:id="91"/>
      <w:r/>
      <w:bookmarkEnd w:id="92"/>
      <w:r>
        <w:rPr>
          <w:rFonts w:hint="eastAsia" w:asciiTheme="minorEastAsia" w:hAnsiTheme="minorEastAsia" w:eastAsiaTheme="minorEastAsia" w:cstheme="minorEastAsia"/>
          <w:sz w:val="24"/>
        </w:rPr>
        <w:t xml:space="preserve">成交单位</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提供相同品牌相同型号产品且通过资格审查、符合性审查的不同供应商参加同一合同</w:t>
      </w:r>
      <w:r>
        <w:rPr>
          <w:rFonts w:hint="eastAsia" w:asciiTheme="minorEastAsia" w:hAnsiTheme="minorEastAsia" w:eastAsiaTheme="minorEastAsia" w:cstheme="minorEastAsia"/>
          <w:sz w:val="24"/>
        </w:rPr>
        <w:t xml:space="preserve">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1.2采购人从评审报告提出的成交候选供应商中，按照排序由高到低的原则确定成交供应商。采购人确定成交供应商后，采购代理机构将在“</w:t>
      </w:r>
      <w:r>
        <w:rPr>
          <w:rFonts w:hint="eastAsia" w:asciiTheme="minorEastAsia" w:hAnsiTheme="minorEastAsia" w:eastAsiaTheme="minorEastAsia" w:cstheme="minorEastAsia"/>
          <w:iCs/>
          <w:sz w:val="24"/>
          <w:szCs w:val="24"/>
        </w:rPr>
        <w:t xml:space="preserve">南京公共采购信息网</w:t>
      </w:r>
      <w:r>
        <w:rPr>
          <w:rFonts w:hint="eastAsia" w:asciiTheme="minorEastAsia" w:hAnsiTheme="minorEastAsia" w:eastAsiaTheme="minorEastAsia" w:cstheme="minorEastAsia"/>
          <w:sz w:val="24"/>
        </w:rPr>
        <w:t xml:space="preserve">”发布成交结果公告，公告期限为1个工作日。</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1.3若有充分证据证明，成交供应商出现下列情况之一的，一经查实，将被取消成交资格：</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1.3.1提供虚假材料谋取成交的。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1.3.2与评审专家、采购人、其他供应商或者采购代理机构工作人员恶意串通的。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1.3.3向评审专家、采购人或采购代理机构工作人员行贿或者提供其他不正当利益的。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1.3.4恶意竞争，最后报价明显低于其自身合理成本且又无法提供证明的。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1.3.5不满足本磋商文件规定的实质性要求，但在评审过程中又未被磋商小组发现的。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1.3.6成交后无正当理由拒不与采购人签订政府采购合同或者未按照磋商文件确定的事项签订政府采购合同的。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1.3.7将政府采购合同转包的。</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2、质疑处理</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 提出质疑的供应商应当是参与所质疑项目采购活动的供应商。潜在供应商依法获取其可质疑的采购文件的，可以对采购文件提出质疑。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供应商认为采购文件、采购过程和采购结果使自己的权益受到损害的，可以在知道或应知其权益受到损害之日起七个工作日内，以书面形式根据下述2.4条款的规定向采购代理机构或采购人提出质疑。上述应知其权益受到损害之日，是指：</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2.2.1对可以质疑的采购文件提出质疑的，为收到采购文件之日或者采购文件公告期限届满之日。</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2.2.2对采购过程提出质疑的，为各采购程序环节结束之日。</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2.2.3对成交结果提出质疑的，为成交结果公告期限届满之日。</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2.3质疑函必须按照《质疑函范本》要求的格式和内容进行填写。供应商如组成联合体参加磋商，则《质疑函范本》中要求签字、盖章、加盖公章之处，联合体各方均须按要求签字、盖章、加盖公章。</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2.4供应商（含潜在供应商）对与本项目有关的所有询问、质疑请向采购人</w:t>
      </w:r>
      <w:bookmarkStart w:id="93" w:name="OLE_LINK7"/>
      <w:r/>
      <w:bookmarkStart w:id="94" w:name="OLE_LINK3"/>
      <w:r>
        <w:rPr>
          <w:rFonts w:hint="eastAsia" w:asciiTheme="minorEastAsia" w:hAnsiTheme="minorEastAsia" w:eastAsiaTheme="minorEastAsia" w:cstheme="minorEastAsia"/>
          <w:sz w:val="24"/>
        </w:rPr>
        <w:t xml:space="preserve">或采购代理机构</w:t>
      </w:r>
      <w:bookmarkEnd w:id="93"/>
      <w:r/>
      <w:bookmarkEnd w:id="94"/>
      <w:r>
        <w:rPr>
          <w:rFonts w:hint="eastAsia" w:asciiTheme="minorEastAsia" w:hAnsiTheme="minorEastAsia" w:eastAsiaTheme="minorEastAsia" w:cstheme="minorEastAsia"/>
          <w:sz w:val="24"/>
        </w:rPr>
        <w:t xml:space="preserve">提出，由采购人或采购代理机构负责答复。</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采购人及采购代理机构只接收以纸质原件形式送达的质疑,供应商须通过邮寄方式提交质疑函（采购人和采购代理机构不接受未填写快递运单的快件）。</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采购代理机构质疑函接收联系地址：南京市溧水区永阳街道交通东路69号1幢，联系电话：</w:t>
      </w:r>
      <w:r>
        <w:rPr>
          <w:rFonts w:asciiTheme="minorEastAsia" w:hAnsiTheme="minorEastAsia" w:eastAsiaTheme="minorEastAsia" w:cstheme="minorEastAsia"/>
          <w:sz w:val="24"/>
        </w:rPr>
        <w:t xml:space="preserve">025-56619229</w:t>
      </w:r>
      <w:r>
        <w:rPr>
          <w:rFonts w:hint="eastAsia" w:asciiTheme="minorEastAsia" w:hAnsiTheme="minorEastAsia" w:eastAsiaTheme="minorEastAsia" w:cstheme="minorEastAsia"/>
          <w:sz w:val="24"/>
        </w:rPr>
        <w:t xml:space="preserve">。</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采购人质疑函接收人及联系方式见本磋商文件第一章。</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 以下情形的质疑不予受理</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2.4.1 内容不符合《政府采购质疑和投诉办法》第十二条规定的质疑。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2.4.2 超出政府采购法定期限的质疑。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2.4.3 以传真、电子邮件等方式递交的非原件形式的质疑。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2.4.4 未参加磋商活动的供应商或在磋商活动中自身权益未受到损害的供应商所提出的质疑。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2.4.5供应商组成联合体参加磋商，联合体中任何一方或多方未按要求签字、盖章、加盖公章的质疑。</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3、成交通知书</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360"/>
        <w:spacing w:after="145" w:line="460" w:lineRule="exact"/>
        <w:tabs>
          <w:tab w:val="left" w:pos="900" w:leader="none"/>
        </w:tabs>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3.2成交通知书将是合同的一个组成部分。对采购人和成交供应商均具有法律效力。成交通知书发出后，采购人改变成交结果的，或者成交供应商放弃成交项目的，应当依法承担法律责任。</w:t>
      </w:r>
      <w:r/>
    </w:p>
    <w:p>
      <w:pPr>
        <w:pStyle w:val="753"/>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六、授予合同</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 签订合同</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1.l成交供应商应当在成交通知书发出之日起三十日内，按照磋商文件确定的事项与采购人签订政府采购合同。</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1.2磋商文件、成交供应商的响应文件及磋商过程中有关澄清、承诺文件均应作为合同附件。</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2、标的物的追加</w:t>
      </w:r>
      <w:r/>
    </w:p>
    <w:p>
      <w:pPr>
        <w:ind w:firstLine="480"/>
        <w:spacing w:line="360" w:lineRule="auto"/>
        <w:rPr>
          <w:rFonts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pStyle w:val="763"/>
        <w:ind w:left="0"/>
        <w:rPr>
          <w:rFonts w:asciiTheme="minorEastAsia" w:hAnsiTheme="minorEastAsia" w:eastAsiaTheme="minorEastAsia" w:cstheme="minorEastAsia"/>
          <w:b/>
          <w:szCs w:val="21"/>
        </w:rPr>
      </w:pPr>
      <w:r>
        <w:rPr>
          <w:rFonts w:hint="eastAsia" w:asciiTheme="minorEastAsia" w:hAnsiTheme="minorEastAsia" w:eastAsiaTheme="minorEastAsia" w:cstheme="minorEastAsia"/>
          <w:sz w:val="24"/>
          <w:lang w:val="zh-CN"/>
        </w:rPr>
        <w:t xml:space="preserve"> </w:t>
      </w:r>
      <w:r>
        <w:rPr>
          <w:rFonts w:hint="eastAsia" w:asciiTheme="minorEastAsia" w:hAnsiTheme="minorEastAsia" w:eastAsiaTheme="minorEastAsia" w:cstheme="minorEastAsia"/>
          <w:b/>
          <w:szCs w:val="21"/>
        </w:rPr>
        <w:t xml:space="preserve">七、其他</w:t>
      </w:r>
      <w:r/>
    </w:p>
    <w:p>
      <w:pPr>
        <w:ind w:firstLine="480"/>
        <w:spacing w:line="360" w:lineRule="auto"/>
        <w:rPr>
          <w:rFonts w:asciiTheme="minorEastAsia" w:hAnsiTheme="minorEastAsia" w:eastAsiaTheme="minorEastAsia" w:cstheme="minorEastAsia"/>
          <w:sz w:val="24"/>
          <w:lang w:val="zh-CN"/>
        </w:rPr>
      </w:pPr>
      <w:r/>
      <w:bookmarkStart w:id="95" w:name="OLE_LINK21"/>
      <w:r/>
      <w:bookmarkStart w:id="96" w:name="OLE_LINK22"/>
      <w:r>
        <w:rPr>
          <w:rFonts w:hint="eastAsia" w:asciiTheme="minorEastAsia" w:hAnsiTheme="minorEastAsia" w:eastAsiaTheme="minorEastAsia" w:cstheme="minorEastAsia"/>
          <w:sz w:val="24"/>
          <w:lang w:val="zh-CN"/>
        </w:rPr>
        <w:t xml:space="preserve">成交</w:t>
      </w:r>
      <w:bookmarkEnd w:id="95"/>
      <w:r/>
      <w:bookmarkEnd w:id="96"/>
      <w:r>
        <w:rPr>
          <w:rFonts w:hint="eastAsia" w:asciiTheme="minorEastAsia" w:hAnsiTheme="minorEastAsia" w:eastAsiaTheme="minorEastAsia" w:cstheme="minorEastAsia"/>
          <w:sz w:val="24"/>
          <w:lang w:val="zh-CN"/>
        </w:rPr>
        <w:t xml:space="preserve">后须提交的响应文件：成交供应商需于成交通知书发出 3 个工作日内提供 </w:t>
      </w:r>
      <w:r>
        <w:rPr>
          <w:rFonts w:asciiTheme="minorEastAsia" w:hAnsiTheme="minorEastAsia" w:eastAsiaTheme="minorEastAsia" w:cstheme="minorEastAsia"/>
          <w:sz w:val="24"/>
          <w:lang w:val="zh-CN"/>
        </w:rPr>
        <w:t xml:space="preserve">3</w:t>
      </w:r>
      <w:r>
        <w:rPr>
          <w:rFonts w:hint="eastAsia" w:asciiTheme="minorEastAsia" w:hAnsiTheme="minorEastAsia" w:eastAsiaTheme="minorEastAsia" w:cstheme="minorEastAsia"/>
          <w:sz w:val="24"/>
          <w:lang w:val="zh-CN"/>
        </w:rPr>
        <w:t xml:space="preserve">份纸质版响应文件（胶装）递交至采购代理机构。</w:t>
      </w:r>
      <w:r/>
    </w:p>
    <w:p>
      <w:pPr>
        <w:ind w:firstLine="2400"/>
        <w:spacing w:line="360" w:lineRule="auto"/>
        <w:rPr>
          <w:rFonts w:ascii="宋体" w:hAnsi="宋体" w:cstheme="minorEastAsia"/>
          <w:b/>
          <w:sz w:val="32"/>
          <w:szCs w:val="32"/>
          <w:lang w:val="zh-CN"/>
        </w:rPr>
      </w:pPr>
      <w:r>
        <w:rPr>
          <w:rFonts w:hint="eastAsia" w:asciiTheme="minorEastAsia" w:hAnsiTheme="minorEastAsia" w:eastAsiaTheme="minorEastAsia" w:cstheme="minorEastAsia"/>
          <w:sz w:val="24"/>
          <w:lang w:val="zh-CN"/>
        </w:rPr>
        <w:br w:type="page" w:clear="all"/>
      </w:r>
      <w:r>
        <w:rPr>
          <w:rFonts w:hint="eastAsia" w:ascii="宋体" w:hAnsi="宋体" w:cstheme="minorEastAsia"/>
          <w:b/>
          <w:sz w:val="32"/>
          <w:szCs w:val="32"/>
          <w:lang w:val="zh-CN"/>
        </w:rPr>
        <w:t xml:space="preserve">第三章</w:t>
      </w:r>
      <w:r>
        <w:rPr>
          <w:rFonts w:hint="eastAsia" w:ascii="宋体" w:hAnsi="宋体" w:cstheme="minorEastAsia"/>
          <w:sz w:val="24"/>
          <w:lang w:val="zh-CN"/>
        </w:rPr>
        <w:t xml:space="preserve">     </w:t>
      </w:r>
      <w:r>
        <w:rPr>
          <w:rFonts w:hint="eastAsia" w:ascii="宋体" w:hAnsi="宋体" w:cstheme="minorEastAsia"/>
          <w:b/>
          <w:sz w:val="32"/>
          <w:szCs w:val="32"/>
          <w:lang w:val="zh-CN"/>
        </w:rPr>
        <w:t xml:space="preserve">评标</w:t>
      </w:r>
      <w:r>
        <w:rPr>
          <w:rFonts w:hint="eastAsia" w:ascii="宋体" w:hAnsi="宋体" w:cstheme="minorEastAsia"/>
          <w:b/>
          <w:sz w:val="32"/>
          <w:szCs w:val="32"/>
          <w:lang w:val="zh-CN"/>
        </w:rPr>
        <w:t xml:space="preserve">标准</w:t>
      </w:r>
      <w:r/>
    </w:p>
    <w:p>
      <w:pPr>
        <w:ind w:firstLine="480"/>
        <w:spacing w:line="360" w:lineRule="auto"/>
        <w:rPr>
          <w:rFonts w:ascii="宋体" w:hAnsi="宋体" w:cs="宋体"/>
          <w:sz w:val="24"/>
          <w:lang w:val="zh-CN"/>
        </w:rPr>
      </w:pPr>
      <w:r>
        <w:rPr>
          <w:rFonts w:hint="eastAsia" w:ascii="宋体" w:hAnsi="宋体" w:cs="宋体"/>
          <w:sz w:val="24"/>
          <w:lang w:val="zh-CN"/>
        </w:rPr>
        <w:t xml:space="preserve">本项目采用综合评分法，磋商小组将对确定为实质性响应采购文件要求的响应文件进行评价和比较。评审结果按综合得分由高到低顺序排列。得分相同的，按报价由低到高顺序排列。响应文件满足采购文件全部实质性要求，且按照评审因素的量化指标评审得分最高的供应商为排名第一的中标候选人。</w:t>
      </w:r>
      <w:r/>
    </w:p>
    <w:tbl>
      <w:tblPr>
        <w:tblW w:w="943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3"/>
        <w:gridCol w:w="1409"/>
        <w:gridCol w:w="6663"/>
        <w:gridCol w:w="850"/>
      </w:tblGrid>
      <w:tr>
        <w:trPr>
          <w:trHeight w:val="84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评分</w:t>
            </w:r>
            <w:r/>
          </w:p>
          <w:p>
            <w:pPr>
              <w:jc w:val="center"/>
              <w:rPr>
                <w:rFonts w:ascii="宋体" w:hAnsi="宋体" w:cs="宋体"/>
                <w:b/>
                <w:sz w:val="24"/>
                <w:szCs w:val="24"/>
              </w:rPr>
            </w:pPr>
            <w:r>
              <w:rPr>
                <w:rFonts w:hint="eastAsia" w:ascii="宋体" w:hAnsi="宋体" w:cs="宋体"/>
                <w:b/>
                <w:sz w:val="24"/>
                <w:szCs w:val="24"/>
              </w:rPr>
              <w:t xml:space="preserve">因素</w:t>
            </w:r>
            <w:r/>
          </w:p>
        </w:tc>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评分标准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分值</w:t>
            </w:r>
            <w:r/>
          </w:p>
        </w:tc>
      </w:tr>
      <w:tr>
        <w:trPr>
          <w:trHeight w:val="9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271"/>
              <w:ind w:firstLine="0"/>
              <w:jc w:val="center"/>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w:t>
            </w:r>
            <w:r/>
          </w:p>
          <w:p>
            <w:pPr>
              <w:jc w:val="center"/>
              <w:rPr>
                <w:rFonts w:ascii="宋体" w:hAnsi="宋体" w:cs="宋体"/>
                <w:sz w:val="24"/>
                <w:szCs w:val="24"/>
              </w:rPr>
            </w:pPr>
            <w:r>
              <w:rPr>
                <w:rFonts w:hint="eastAsia" w:ascii="宋体" w:hAnsi="宋体" w:cs="宋体"/>
                <w:sz w:val="24"/>
                <w:szCs w:val="24"/>
              </w:rPr>
              <w:t xml:space="preserve">（15分）</w:t>
            </w:r>
            <w:r/>
          </w:p>
        </w:tc>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采用低价优先法计算，即满足磋商文件要求且最后报价最低的供应商的价格为磋商基准价，其价格分为满分。其他供应商的价格分统一按照下列公式计算：磋商报价得分=（磋商基准价/最后磋商报价）×15（保留到小数点后两位，第三位四舍五入）。</w:t>
            </w:r>
            <w:r/>
          </w:p>
          <w:p>
            <w:pPr>
              <w:jc w:val="left"/>
              <w:spacing w:line="320" w:lineRule="exact"/>
              <w:widowControl/>
              <w:rPr>
                <w:rFonts w:ascii="宋体" w:hAnsi="宋体" w:cs="宋体"/>
                <w:sz w:val="24"/>
                <w:szCs w:val="24"/>
              </w:rPr>
            </w:pPr>
            <w:r>
              <w:rPr>
                <w:rFonts w:hint="eastAsia" w:ascii="宋体" w:hAnsi="宋体" w:cs="宋体"/>
                <w:sz w:val="24"/>
                <w:szCs w:val="24"/>
              </w:rPr>
              <w:t xml:space="preserve">（磋商小组认为供应商的报价明显低于其他通过审查供应商的报价，有可能影响服务质量或者不能诚信履约的，应当要求其在开标现场合理的时间内提供书面说明，必要时提交相关证明材料；供应商不能证明其报价合理性的，磋商小组应当将其作为无效投标处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r>
      <w:tr>
        <w:trPr>
          <w:trHeight w:val="2674"/>
        </w:trPr>
        <w:tc>
          <w:tcPr>
            <w:tcBorders>
              <w:top w:val="single" w:color="auto" w:sz="4" w:space="0"/>
              <w:left w:val="single" w:color="auto" w:sz="4" w:space="0"/>
              <w:right w:val="single" w:color="auto" w:sz="4" w:space="0"/>
            </w:tcBorders>
            <w:tcW w:w="0" w:type="auto"/>
            <w:vAlign w:val="center"/>
            <w:vMerge w:val="restart"/>
            <w:textDirection w:val="lrTb"/>
            <w:noWrap w:val="false"/>
          </w:tcPr>
          <w:p>
            <w:pPr>
              <w:pStyle w:val="1271"/>
              <w:ind w:firstLine="0"/>
              <w:jc w:val="center"/>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right w:val="single" w:color="auto" w:sz="4" w:space="0"/>
            </w:tcBorders>
            <w:tcW w:w="1409"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方案</w:t>
            </w:r>
            <w:r/>
          </w:p>
          <w:p>
            <w:pPr>
              <w:jc w:val="center"/>
              <w:rPr>
                <w:rFonts w:ascii="宋体" w:hAnsi="宋体" w:cs="宋体"/>
                <w:sz w:val="24"/>
                <w:szCs w:val="24"/>
              </w:rPr>
            </w:pPr>
            <w:r>
              <w:rPr>
                <w:rFonts w:hint="eastAsia" w:ascii="宋体" w:hAnsi="宋体" w:cs="宋体"/>
                <w:sz w:val="24"/>
                <w:szCs w:val="24"/>
              </w:rPr>
              <w:t xml:space="preserve">（35分）</w:t>
            </w:r>
            <w:r/>
          </w:p>
        </w:tc>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pStyle w:val="763"/>
              <w:ind w:left="0" w:firstLine="480"/>
              <w:rPr>
                <w:rFonts w:ascii="宋体" w:hAnsi="宋体" w:cs="宋体"/>
                <w:sz w:val="24"/>
                <w:szCs w:val="24"/>
              </w:rPr>
            </w:pPr>
            <w:r>
              <w:rPr>
                <w:rFonts w:hint="eastAsia" w:ascii="宋体" w:hAnsi="宋体" w:cs="宋体"/>
                <w:sz w:val="24"/>
                <w:szCs w:val="24"/>
              </w:rPr>
              <w:t xml:space="preserve">根据供应商提供的本项目</w:t>
            </w:r>
            <w:bookmarkStart w:id="97" w:name="OLE_LINK8"/>
            <w:r/>
            <w:bookmarkStart w:id="98" w:name="OLE_LINK6"/>
            <w:r>
              <w:rPr>
                <w:rFonts w:hint="eastAsia" w:ascii="宋体" w:hAnsi="宋体" w:cs="宋体"/>
                <w:sz w:val="24"/>
                <w:szCs w:val="24"/>
              </w:rPr>
              <w:t xml:space="preserve">总体实施方案</w:t>
            </w:r>
            <w:bookmarkEnd w:id="97"/>
            <w:r/>
            <w:bookmarkEnd w:id="98"/>
            <w:r>
              <w:rPr>
                <w:rFonts w:hint="eastAsia" w:ascii="宋体" w:hAnsi="宋体" w:cs="宋体"/>
                <w:sz w:val="24"/>
                <w:szCs w:val="24"/>
              </w:rPr>
              <w:t xml:space="preserve">(包括但不限于结合项目实际情况制定合理、可行的工作原则，项目背景的阐述，项目依据，项目实施的工作思路、技术路线、工作方法、工作流程、技术手段等) </w:t>
            </w:r>
            <w:r>
              <w:rPr>
                <w:rFonts w:hint="eastAsia" w:ascii="宋体" w:hAnsi="宋体" w:cs="宋体"/>
                <w:sz w:val="24"/>
                <w:szCs w:val="24"/>
              </w:rPr>
              <w:t xml:space="preserve">进行综合评审。</w:t>
            </w:r>
            <w:r/>
          </w:p>
          <w:p>
            <w:pPr>
              <w:pStyle w:val="763"/>
              <w:ind w:left="0" w:firstLine="480"/>
              <w:rPr>
                <w:rFonts w:ascii="宋体" w:hAnsi="宋体" w:cs="宋体"/>
                <w:sz w:val="24"/>
                <w:szCs w:val="24"/>
              </w:rPr>
            </w:pPr>
            <w:r>
              <w:rPr>
                <w:rFonts w:hint="eastAsia" w:ascii="宋体" w:hAnsi="宋体" w:cs="宋体"/>
                <w:sz w:val="24"/>
                <w:szCs w:val="24"/>
              </w:rPr>
              <w:t xml:space="preserve">总体实施方案内容全面、结构清晰、层次分明，工作思路非常清晰，技术路线非常正确</w:t>
            </w:r>
            <w:r>
              <w:rPr>
                <w:rFonts w:hint="eastAsia" w:ascii="宋体" w:hAnsi="宋体" w:cs="宋体"/>
                <w:sz w:val="24"/>
                <w:szCs w:val="24"/>
              </w:rPr>
              <w:t xml:space="preserve">，项目工作方法合理，工作流程明确，技术手段有效，针对性和</w:t>
            </w:r>
            <w:r>
              <w:rPr>
                <w:rFonts w:hint="eastAsia" w:ascii="宋体" w:hAnsi="宋体" w:cs="宋体"/>
                <w:sz w:val="24"/>
                <w:szCs w:val="24"/>
              </w:rPr>
              <w:t xml:space="preserve">可行性强的得10分；</w:t>
            </w:r>
            <w:r/>
          </w:p>
          <w:p>
            <w:pPr>
              <w:pStyle w:val="763"/>
              <w:ind w:left="0" w:firstLine="480"/>
              <w:rPr>
                <w:rFonts w:ascii="宋体" w:hAnsi="宋体" w:cs="宋体"/>
                <w:sz w:val="24"/>
                <w:szCs w:val="24"/>
              </w:rPr>
            </w:pPr>
            <w:r>
              <w:rPr>
                <w:rFonts w:hint="eastAsia" w:ascii="宋体" w:hAnsi="宋体" w:cs="宋体"/>
                <w:sz w:val="24"/>
                <w:szCs w:val="24"/>
              </w:rPr>
              <w:t xml:space="preserve">总体实施方案内容较全面、结构较清晰</w:t>
            </w:r>
            <w:r>
              <w:rPr>
                <w:rFonts w:hint="eastAsia" w:ascii="宋体" w:hAnsi="宋体" w:cs="宋体"/>
                <w:sz w:val="24"/>
                <w:szCs w:val="24"/>
              </w:rPr>
              <w:t xml:space="preserve">，</w:t>
            </w:r>
            <w:bookmarkStart w:id="99" w:name="OLE_LINK12"/>
            <w:r/>
            <w:bookmarkStart w:id="100" w:name="OLE_LINK11"/>
            <w:r>
              <w:rPr>
                <w:rFonts w:hint="eastAsia" w:ascii="宋体" w:hAnsi="宋体" w:cs="宋体"/>
                <w:sz w:val="24"/>
                <w:szCs w:val="24"/>
              </w:rPr>
              <w:t xml:space="preserve">工作思路较清晰，技术路线正确，项目工作方法较合理，</w:t>
            </w:r>
            <w:r>
              <w:rPr>
                <w:rFonts w:hint="eastAsia" w:ascii="宋体" w:hAnsi="宋体" w:cs="宋体"/>
                <w:sz w:val="24"/>
                <w:szCs w:val="24"/>
              </w:rPr>
              <w:t xml:space="preserve">工作流程较明确，技术手段有一定的针对性和可行性的</w:t>
            </w:r>
            <w:bookmarkEnd w:id="99"/>
            <w:r/>
            <w:bookmarkEnd w:id="100"/>
            <w:r>
              <w:rPr>
                <w:rFonts w:hint="eastAsia" w:ascii="宋体" w:hAnsi="宋体" w:cs="宋体"/>
                <w:sz w:val="24"/>
                <w:szCs w:val="24"/>
              </w:rPr>
              <w:t xml:space="preserve">得7分; </w:t>
            </w:r>
            <w:r/>
          </w:p>
          <w:p>
            <w:pPr>
              <w:pStyle w:val="763"/>
              <w:ind w:left="0" w:firstLine="480"/>
              <w:rPr>
                <w:rFonts w:ascii="宋体" w:hAnsi="宋体" w:cs="宋体"/>
                <w:sz w:val="24"/>
                <w:szCs w:val="24"/>
              </w:rPr>
            </w:pPr>
            <w:r>
              <w:rPr>
                <w:rFonts w:hint="eastAsia" w:ascii="宋体" w:hAnsi="宋体" w:cs="宋体"/>
                <w:sz w:val="24"/>
                <w:szCs w:val="24"/>
              </w:rPr>
              <w:t xml:space="preserve">总体实施方案内容有缺项、结构不</w:t>
            </w:r>
            <w:r>
              <w:rPr>
                <w:rFonts w:hint="eastAsia" w:ascii="宋体" w:hAnsi="宋体" w:cs="宋体"/>
                <w:sz w:val="24"/>
                <w:szCs w:val="24"/>
              </w:rPr>
              <w:t xml:space="preserve">够</w:t>
            </w:r>
            <w:r>
              <w:rPr>
                <w:rFonts w:hint="eastAsia" w:ascii="宋体" w:hAnsi="宋体" w:cs="宋体"/>
                <w:sz w:val="24"/>
                <w:szCs w:val="24"/>
              </w:rPr>
              <w:t xml:space="preserve">完整，</w:t>
            </w:r>
            <w:bookmarkStart w:id="101" w:name="OLE_LINK13"/>
            <w:r/>
            <w:bookmarkStart w:id="102" w:name="OLE_LINK17"/>
            <w:r>
              <w:rPr>
                <w:rFonts w:hint="eastAsia" w:ascii="宋体" w:hAnsi="宋体" w:cs="宋体"/>
                <w:sz w:val="24"/>
                <w:szCs w:val="24"/>
              </w:rPr>
              <w:t xml:space="preserve">工作思路不够清晰</w:t>
            </w:r>
            <w:bookmarkEnd w:id="101"/>
            <w:r/>
            <w:bookmarkEnd w:id="102"/>
            <w:r>
              <w:rPr>
                <w:rFonts w:hint="eastAsia" w:ascii="宋体" w:hAnsi="宋体" w:cs="宋体"/>
                <w:sz w:val="24"/>
                <w:szCs w:val="24"/>
              </w:rPr>
              <w:t xml:space="preserve">，项目工作方法不够合理，</w:t>
            </w:r>
            <w:r>
              <w:rPr>
                <w:rFonts w:hint="eastAsia" w:ascii="宋体" w:hAnsi="宋体" w:cs="宋体"/>
                <w:sz w:val="24"/>
                <w:szCs w:val="24"/>
              </w:rPr>
              <w:t xml:space="preserve">工作流程不够明确，技术手段针对性和可行性较差的得4分；</w:t>
            </w:r>
            <w:r/>
          </w:p>
          <w:p>
            <w:pPr>
              <w:pStyle w:val="763"/>
              <w:ind w:left="0" w:firstLine="480"/>
              <w:rPr>
                <w:rFonts w:ascii="宋体" w:hAnsi="宋体" w:cs="宋体"/>
                <w:sz w:val="24"/>
                <w:szCs w:val="24"/>
              </w:rPr>
            </w:pPr>
            <w:r>
              <w:rPr>
                <w:rFonts w:hint="eastAsia" w:ascii="宋体" w:hAnsi="宋体" w:cs="宋体"/>
                <w:sz w:val="24"/>
                <w:szCs w:val="24"/>
              </w:rPr>
              <w:t xml:space="preserve">总体实施方案内容空泛，工作思路不清晰，项目工作方法不合理，</w:t>
            </w:r>
            <w:r>
              <w:rPr>
                <w:rFonts w:hint="eastAsia" w:ascii="宋体" w:hAnsi="宋体" w:cs="宋体"/>
                <w:sz w:val="24"/>
                <w:szCs w:val="24"/>
              </w:rPr>
              <w:t xml:space="preserve">工作流程不明确，技术手段针对性和可行性很差的得1分。</w:t>
            </w:r>
            <w:r/>
          </w:p>
          <w:p>
            <w:pPr>
              <w:pStyle w:val="763"/>
              <w:ind w:left="0" w:firstLine="480"/>
              <w:rPr>
                <w:rFonts w:ascii="宋体" w:hAnsi="宋体" w:cs="宋体"/>
                <w:sz w:val="24"/>
                <w:szCs w:val="24"/>
              </w:rPr>
            </w:pPr>
            <w:r>
              <w:rPr>
                <w:rFonts w:hint="eastAsia" w:ascii="宋体" w:hAnsi="宋体" w:cs="宋体"/>
                <w:sz w:val="24"/>
                <w:szCs w:val="24"/>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trHeight w:val="631"/>
        </w:trPr>
        <w:tc>
          <w:tcPr>
            <w:tcBorders>
              <w:left w:val="single" w:color="auto" w:sz="4" w:space="0"/>
              <w:right w:val="single" w:color="auto" w:sz="4" w:space="0"/>
            </w:tcBorders>
            <w:tcW w:w="0" w:type="auto"/>
            <w:vAlign w:val="center"/>
            <w:vMerge w:val="continue"/>
            <w:textDirection w:val="lrTb"/>
            <w:noWrap w:val="false"/>
          </w:tcPr>
          <w:p>
            <w:pPr>
              <w:pStyle w:val="1271"/>
              <w:ind w:firstLine="0"/>
              <w:jc w:val="center"/>
              <w:rPr>
                <w:rFonts w:ascii="宋体" w:hAnsi="宋体" w:cs="宋体"/>
                <w:sz w:val="24"/>
              </w:rPr>
            </w:pPr>
            <w:r>
              <w:rPr>
                <w:rFonts w:ascii="宋体" w:hAnsi="宋体" w:cs="宋体"/>
                <w:sz w:val="24"/>
              </w:rPr>
            </w:r>
            <w:r/>
          </w:p>
        </w:tc>
        <w:tc>
          <w:tcPr>
            <w:tcBorders>
              <w:left w:val="single" w:color="auto" w:sz="4" w:space="0"/>
              <w:right w:val="single" w:color="auto" w:sz="4" w:space="0"/>
            </w:tcBorders>
            <w:tcW w:w="14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pStyle w:val="763"/>
              <w:ind w:left="0" w:firstLine="480"/>
              <w:rPr>
                <w:rFonts w:ascii="宋体" w:hAnsi="宋体" w:cs="宋体"/>
                <w:sz w:val="24"/>
                <w:szCs w:val="24"/>
              </w:rPr>
            </w:pPr>
            <w:r>
              <w:rPr>
                <w:rFonts w:hint="eastAsia" w:ascii="宋体" w:hAnsi="宋体" w:cs="宋体"/>
                <w:sz w:val="24"/>
                <w:szCs w:val="24"/>
              </w:rPr>
              <w:t xml:space="preserve">详细阐述本项目存在的重难点问题(如本项目桥梁结构类型和受力特点等)，根据项目存在的重难点问题，详细阐述对应</w:t>
            </w:r>
            <w:bookmarkStart w:id="103" w:name="OLE_LINK18"/>
            <w:r/>
            <w:bookmarkStart w:id="104" w:name="OLE_LINK20"/>
            <w:r>
              <w:rPr>
                <w:rFonts w:hint="eastAsia" w:ascii="宋体" w:hAnsi="宋体" w:cs="宋体"/>
                <w:sz w:val="24"/>
                <w:szCs w:val="24"/>
              </w:rPr>
              <w:t xml:space="preserve">的应对措施，提出初步的研究思路及解决方案</w:t>
            </w:r>
            <w:bookmarkEnd w:id="103"/>
            <w:r/>
            <w:bookmarkEnd w:id="104"/>
            <w:r>
              <w:rPr>
                <w:rFonts w:hint="eastAsia" w:ascii="宋体" w:hAnsi="宋体" w:cs="宋体"/>
                <w:sz w:val="24"/>
                <w:szCs w:val="24"/>
              </w:rPr>
              <w:t xml:space="preserve">等。评委根据供应商提供的上述内容进行综合评审。</w:t>
            </w:r>
            <w:r/>
          </w:p>
          <w:p>
            <w:pPr>
              <w:pStyle w:val="763"/>
              <w:ind w:left="0" w:firstLine="480"/>
              <w:rPr>
                <w:rFonts w:ascii="宋体" w:hAnsi="宋体" w:cs="宋体"/>
                <w:sz w:val="24"/>
                <w:szCs w:val="24"/>
              </w:rPr>
            </w:pPr>
            <w:r/>
            <w:bookmarkStart w:id="105" w:name="OLE_LINK23"/>
            <w:r/>
            <w:bookmarkStart w:id="106" w:name="OLE_LINK26"/>
            <w:r>
              <w:rPr>
                <w:rFonts w:hint="eastAsia" w:ascii="宋体" w:hAnsi="宋体" w:cs="宋体"/>
                <w:sz w:val="24"/>
                <w:szCs w:val="24"/>
              </w:rPr>
              <w:t xml:space="preserve">针对重难点问题</w:t>
            </w:r>
            <w:bookmarkStart w:id="107" w:name="OLE_LINK27"/>
            <w:r/>
            <w:bookmarkStart w:id="108" w:name="OLE_LINK32"/>
            <w:r/>
            <w:bookmarkEnd w:id="105"/>
            <w:r/>
            <w:bookmarkEnd w:id="106"/>
            <w:r>
              <w:rPr>
                <w:rFonts w:hint="eastAsia" w:ascii="宋体" w:hAnsi="宋体" w:cs="宋体"/>
                <w:sz w:val="24"/>
                <w:szCs w:val="24"/>
              </w:rPr>
              <w:t xml:space="preserve">分析全面、透彻，思路清晰</w:t>
            </w:r>
            <w:bookmarkEnd w:id="107"/>
            <w:r/>
            <w:bookmarkEnd w:id="108"/>
            <w:r>
              <w:rPr>
                <w:rFonts w:hint="eastAsia" w:ascii="宋体" w:hAnsi="宋体" w:cs="宋体"/>
                <w:sz w:val="24"/>
                <w:szCs w:val="24"/>
              </w:rPr>
              <w:t xml:space="preserve">，应对措施及解决方案针对性很强，</w:t>
            </w:r>
            <w:bookmarkStart w:id="109" w:name="OLE_LINK34"/>
            <w:r/>
            <w:bookmarkStart w:id="110" w:name="OLE_LINK33"/>
            <w:r>
              <w:rPr>
                <w:rFonts w:hint="eastAsia" w:ascii="宋体" w:hAnsi="宋体" w:cs="宋体"/>
                <w:sz w:val="24"/>
                <w:szCs w:val="24"/>
              </w:rPr>
              <w:t xml:space="preserve">技术可行性</w:t>
            </w:r>
            <w:bookmarkEnd w:id="109"/>
            <w:r/>
            <w:bookmarkEnd w:id="110"/>
            <w:r>
              <w:rPr>
                <w:rFonts w:hint="eastAsia" w:ascii="宋体" w:hAnsi="宋体" w:cs="宋体"/>
                <w:sz w:val="24"/>
                <w:szCs w:val="24"/>
              </w:rPr>
              <w:t xml:space="preserve">很强的得</w:t>
            </w:r>
            <w:r>
              <w:rPr>
                <w:rFonts w:hint="eastAsia" w:ascii="宋体" w:hAnsi="宋体" w:cs="宋体"/>
                <w:sz w:val="24"/>
                <w:szCs w:val="24"/>
              </w:rPr>
              <w:t xml:space="preserve">6</w:t>
            </w:r>
            <w:r>
              <w:rPr>
                <w:rFonts w:hint="eastAsia" w:ascii="宋体" w:hAnsi="宋体" w:cs="宋体"/>
                <w:sz w:val="24"/>
                <w:szCs w:val="24"/>
              </w:rPr>
              <w:t xml:space="preserve">分；</w:t>
            </w:r>
            <w:r/>
          </w:p>
          <w:p>
            <w:pPr>
              <w:pStyle w:val="763"/>
              <w:ind w:left="0" w:firstLine="480"/>
              <w:rPr>
                <w:rFonts w:ascii="宋体" w:hAnsi="宋体" w:cs="宋体"/>
                <w:sz w:val="24"/>
                <w:szCs w:val="24"/>
              </w:rPr>
            </w:pPr>
            <w:r/>
            <w:bookmarkStart w:id="111" w:name="OLE_LINK35"/>
            <w:r/>
            <w:bookmarkStart w:id="112" w:name="OLE_LINK36"/>
            <w:r>
              <w:rPr>
                <w:rFonts w:hint="eastAsia" w:ascii="宋体" w:hAnsi="宋体" w:cs="宋体"/>
                <w:sz w:val="24"/>
                <w:szCs w:val="24"/>
              </w:rPr>
              <w:t xml:space="preserve">针对重难点问题的分析</w:t>
            </w:r>
            <w:bookmarkEnd w:id="111"/>
            <w:r/>
            <w:bookmarkEnd w:id="112"/>
            <w:r>
              <w:rPr>
                <w:rFonts w:hint="eastAsia" w:ascii="宋体" w:hAnsi="宋体" w:cs="宋体"/>
                <w:sz w:val="24"/>
                <w:szCs w:val="24"/>
              </w:rPr>
              <w:t xml:space="preserve">较全面，</w:t>
            </w:r>
            <w:bookmarkStart w:id="113" w:name="OLE_LINK37"/>
            <w:r/>
            <w:bookmarkStart w:id="114" w:name="OLE_LINK38"/>
            <w:r>
              <w:rPr>
                <w:rFonts w:hint="eastAsia" w:ascii="宋体" w:hAnsi="宋体" w:cs="宋体"/>
                <w:sz w:val="24"/>
                <w:szCs w:val="24"/>
              </w:rPr>
              <w:t xml:space="preserve">思路较清晰，应对措施及解决方案有一定的针对性和技术可行性，</w:t>
            </w:r>
            <w:bookmarkEnd w:id="113"/>
            <w:r/>
            <w:bookmarkEnd w:id="114"/>
            <w:r>
              <w:rPr>
                <w:rFonts w:hint="eastAsia" w:ascii="宋体" w:hAnsi="宋体" w:cs="宋体"/>
                <w:sz w:val="24"/>
                <w:szCs w:val="24"/>
              </w:rPr>
              <w:t xml:space="preserve">基本符合项目需</w:t>
            </w:r>
            <w:r>
              <w:rPr>
                <w:rFonts w:hint="eastAsia" w:ascii="宋体" w:hAnsi="宋体" w:cs="宋体"/>
                <w:sz w:val="24"/>
                <w:szCs w:val="24"/>
              </w:rPr>
              <w:t xml:space="preserve">求的得</w:t>
            </w:r>
            <w:r>
              <w:rPr>
                <w:rFonts w:hint="eastAsia" w:ascii="宋体" w:hAnsi="宋体" w:cs="宋体"/>
                <w:sz w:val="24"/>
                <w:szCs w:val="24"/>
              </w:rPr>
              <w:t xml:space="preserve">3</w:t>
            </w:r>
            <w:r>
              <w:rPr>
                <w:rFonts w:hint="eastAsia" w:ascii="宋体" w:hAnsi="宋体" w:cs="宋体"/>
                <w:sz w:val="24"/>
                <w:szCs w:val="24"/>
              </w:rPr>
              <w:t xml:space="preserve">分；</w:t>
            </w:r>
            <w:r/>
          </w:p>
          <w:p>
            <w:pPr>
              <w:pStyle w:val="763"/>
              <w:ind w:left="0" w:firstLine="480"/>
              <w:rPr>
                <w:rFonts w:ascii="宋体" w:hAnsi="宋体" w:cs="宋体"/>
                <w:sz w:val="24"/>
                <w:szCs w:val="24"/>
              </w:rPr>
            </w:pPr>
            <w:r>
              <w:rPr>
                <w:rFonts w:hint="eastAsia" w:ascii="宋体" w:hAnsi="宋体" w:cs="宋体"/>
                <w:sz w:val="24"/>
                <w:szCs w:val="24"/>
              </w:rPr>
              <w:t xml:space="preserve">针对重难点问题的分析内容空泛、有缺项，思路不清晰，应对措施及解决方案的针对性不强，技术可行性差的得1分。</w:t>
            </w:r>
            <w:r/>
          </w:p>
          <w:p>
            <w:pPr>
              <w:pStyle w:val="763"/>
              <w:ind w:left="0" w:firstLine="480"/>
              <w:rPr>
                <w:rFonts w:ascii="宋体" w:hAnsi="宋体" w:cs="宋体"/>
                <w:sz w:val="24"/>
                <w:szCs w:val="24"/>
              </w:rPr>
            </w:pPr>
            <w:r>
              <w:rPr>
                <w:rFonts w:hint="eastAsia" w:ascii="宋体" w:hAnsi="宋体" w:cs="宋体"/>
                <w:sz w:val="24"/>
                <w:szCs w:val="24"/>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r>
      <w:tr>
        <w:trPr>
          <w:trHeight w:val="90"/>
        </w:trPr>
        <w:tc>
          <w:tcPr>
            <w:tcBorders>
              <w:left w:val="single" w:color="auto" w:sz="4" w:space="0"/>
              <w:right w:val="single" w:color="auto" w:sz="4" w:space="0"/>
            </w:tcBorders>
            <w:tcW w:w="0" w:type="auto"/>
            <w:vAlign w:val="center"/>
            <w:vMerge w:val="continue"/>
            <w:textDirection w:val="lrTb"/>
            <w:noWrap w:val="false"/>
          </w:tcPr>
          <w:p>
            <w:pPr>
              <w:pStyle w:val="1271"/>
              <w:ind w:firstLine="0"/>
              <w:jc w:val="center"/>
              <w:rPr>
                <w:rFonts w:ascii="宋体" w:hAnsi="宋体" w:cs="宋体"/>
                <w:sz w:val="24"/>
              </w:rPr>
            </w:pPr>
            <w:r>
              <w:rPr>
                <w:rFonts w:ascii="宋体" w:hAnsi="宋体" w:cs="宋体"/>
                <w:sz w:val="24"/>
              </w:rPr>
            </w:r>
            <w:r/>
          </w:p>
        </w:tc>
        <w:tc>
          <w:tcPr>
            <w:tcBorders>
              <w:left w:val="single" w:color="auto" w:sz="4" w:space="0"/>
              <w:right w:val="single" w:color="auto" w:sz="4" w:space="0"/>
            </w:tcBorders>
            <w:tcW w:w="14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ind w:firstLine="480"/>
              <w:jc w:val="left"/>
              <w:spacing w:line="320" w:lineRule="exact"/>
              <w:widowControl/>
              <w:rPr>
                <w:rFonts w:ascii="宋体" w:hAnsi="宋体" w:cs="宋体"/>
                <w:sz w:val="24"/>
                <w:szCs w:val="24"/>
              </w:rPr>
            </w:pPr>
            <w:r>
              <w:rPr>
                <w:rFonts w:hint="eastAsia" w:ascii="宋体" w:hAnsi="宋体" w:cs="宋体"/>
                <w:sz w:val="24"/>
                <w:szCs w:val="24"/>
              </w:rPr>
              <w:t xml:space="preserve">根据供应商提供的针对本项目的有关质量要求的质量保证体系及措施进行综合评审。</w:t>
            </w:r>
            <w:r/>
          </w:p>
          <w:p>
            <w:pPr>
              <w:ind w:firstLine="480"/>
              <w:jc w:val="left"/>
              <w:spacing w:line="320" w:lineRule="exact"/>
              <w:widowControl/>
              <w:rPr>
                <w:rFonts w:ascii="宋体" w:hAnsi="宋体" w:cs="宋体"/>
                <w:sz w:val="24"/>
                <w:szCs w:val="24"/>
              </w:rPr>
            </w:pPr>
            <w:r>
              <w:rPr>
                <w:rFonts w:hint="eastAsia" w:ascii="宋体" w:hAnsi="宋体" w:cs="宋体"/>
                <w:sz w:val="24"/>
                <w:szCs w:val="24"/>
              </w:rPr>
              <w:t xml:space="preserve">质量保证体系及措施非常完善、科学、细致严谨，合理可行的得</w:t>
            </w:r>
            <w:r>
              <w:rPr>
                <w:rFonts w:hint="eastAsia" w:ascii="宋体" w:hAnsi="宋体" w:cs="宋体"/>
                <w:sz w:val="24"/>
                <w:szCs w:val="24"/>
              </w:rPr>
              <w:t xml:space="preserve">6</w:t>
            </w:r>
            <w:r>
              <w:rPr>
                <w:rFonts w:hint="eastAsia" w:ascii="宋体" w:hAnsi="宋体" w:cs="宋体"/>
                <w:sz w:val="24"/>
                <w:szCs w:val="24"/>
              </w:rPr>
              <w:t xml:space="preserve">分；</w:t>
            </w:r>
            <w:r/>
          </w:p>
          <w:p>
            <w:pPr>
              <w:ind w:firstLine="480"/>
              <w:jc w:val="left"/>
              <w:spacing w:line="320" w:lineRule="exact"/>
              <w:widowControl/>
              <w:rPr>
                <w:rFonts w:ascii="宋体" w:hAnsi="宋体" w:cs="宋体"/>
                <w:sz w:val="24"/>
                <w:szCs w:val="24"/>
              </w:rPr>
            </w:pPr>
            <w:r>
              <w:rPr>
                <w:rFonts w:hint="eastAsia" w:ascii="宋体" w:hAnsi="宋体" w:cs="宋体"/>
                <w:sz w:val="24"/>
                <w:szCs w:val="24"/>
              </w:rPr>
              <w:t xml:space="preserve">质量保证体系及措施基本完善、较合理的得</w:t>
            </w:r>
            <w:r>
              <w:rPr>
                <w:rFonts w:hint="eastAsia" w:ascii="宋体" w:hAnsi="宋体" w:cs="宋体"/>
                <w:sz w:val="24"/>
                <w:szCs w:val="24"/>
              </w:rPr>
              <w:t xml:space="preserve">3</w:t>
            </w:r>
            <w:r>
              <w:rPr>
                <w:rFonts w:hint="eastAsia" w:ascii="宋体" w:hAnsi="宋体" w:cs="宋体"/>
                <w:sz w:val="24"/>
                <w:szCs w:val="24"/>
              </w:rPr>
              <w:t xml:space="preserve">分；</w:t>
            </w:r>
            <w:r/>
          </w:p>
          <w:p>
            <w:pPr>
              <w:ind w:firstLine="480"/>
              <w:jc w:val="left"/>
              <w:spacing w:line="320" w:lineRule="exact"/>
              <w:widowControl/>
              <w:rPr>
                <w:rFonts w:ascii="宋体" w:hAnsi="宋体" w:cs="宋体"/>
                <w:sz w:val="24"/>
                <w:szCs w:val="24"/>
              </w:rPr>
            </w:pPr>
            <w:r>
              <w:rPr>
                <w:rFonts w:hint="eastAsia" w:ascii="宋体" w:hAnsi="宋体" w:cs="宋体"/>
                <w:sz w:val="24"/>
                <w:szCs w:val="24"/>
              </w:rPr>
              <w:t xml:space="preserve">质量保证体系及措施不完善、不科学、不合理的得1</w:t>
            </w:r>
            <w:r>
              <w:rPr>
                <w:rFonts w:hint="eastAsia" w:ascii="宋体" w:hAnsi="宋体" w:cs="宋体"/>
                <w:sz w:val="24"/>
                <w:szCs w:val="24"/>
              </w:rPr>
              <w:t xml:space="preserve">分。</w:t>
            </w:r>
            <w:r/>
          </w:p>
          <w:p>
            <w:pPr>
              <w:pStyle w:val="763"/>
              <w:ind w:left="0" w:firstLine="480"/>
              <w:rPr>
                <w:rFonts w:ascii="宋体" w:hAnsi="宋体" w:cs="宋体"/>
                <w:sz w:val="24"/>
                <w:szCs w:val="24"/>
              </w:rPr>
            </w:pPr>
            <w:r>
              <w:rPr>
                <w:rFonts w:hint="eastAsia" w:ascii="宋体" w:hAnsi="宋体" w:cs="宋体"/>
                <w:sz w:val="24"/>
                <w:szCs w:val="24"/>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r>
      <w:tr>
        <w:trPr>
          <w:trHeight w:val="90"/>
        </w:trPr>
        <w:tc>
          <w:tcPr>
            <w:tcBorders>
              <w:left w:val="single" w:color="auto" w:sz="4" w:space="0"/>
              <w:right w:val="single" w:color="auto" w:sz="4" w:space="0"/>
            </w:tcBorders>
            <w:tcW w:w="0" w:type="auto"/>
            <w:vAlign w:val="center"/>
            <w:vMerge w:val="continue"/>
            <w:textDirection w:val="lrTb"/>
            <w:noWrap w:val="false"/>
          </w:tcPr>
          <w:p>
            <w:pPr>
              <w:pStyle w:val="1271"/>
              <w:ind w:firstLine="0"/>
              <w:jc w:val="center"/>
              <w:rPr>
                <w:rFonts w:ascii="宋体" w:hAnsi="宋体" w:cs="宋体"/>
                <w:sz w:val="24"/>
              </w:rPr>
            </w:pPr>
            <w:r>
              <w:rPr>
                <w:rFonts w:ascii="宋体" w:hAnsi="宋体" w:cs="宋体"/>
                <w:sz w:val="24"/>
              </w:rPr>
            </w:r>
            <w:r/>
          </w:p>
        </w:tc>
        <w:tc>
          <w:tcPr>
            <w:tcBorders>
              <w:left w:val="single" w:color="auto" w:sz="4" w:space="0"/>
              <w:right w:val="single" w:color="auto" w:sz="4" w:space="0"/>
            </w:tcBorders>
            <w:tcW w:w="14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pStyle w:val="763"/>
              <w:ind w:left="0" w:firstLine="480"/>
              <w:rPr>
                <w:rFonts w:ascii="宋体" w:hAnsi="宋体" w:cs="宋体"/>
                <w:sz w:val="24"/>
                <w:szCs w:val="24"/>
              </w:rPr>
            </w:pPr>
            <w:r>
              <w:rPr>
                <w:rFonts w:hint="eastAsia" w:ascii="宋体" w:hAnsi="宋体" w:cs="宋体"/>
                <w:sz w:val="24"/>
                <w:szCs w:val="24"/>
              </w:rPr>
              <w:t xml:space="preserve">根据</w:t>
            </w:r>
            <w:bookmarkStart w:id="115" w:name="OLE_LINK73"/>
            <w:r/>
            <w:bookmarkStart w:id="116" w:name="OLE_LINK74"/>
            <w:r>
              <w:rPr>
                <w:rFonts w:hint="eastAsia" w:ascii="宋体" w:hAnsi="宋体" w:cs="宋体"/>
                <w:sz w:val="24"/>
                <w:szCs w:val="24"/>
              </w:rPr>
              <w:t xml:space="preserve">检测工作的程序、检测的内容、方法、检测手段、检测资料及分析报告、最终报告</w:t>
            </w:r>
            <w:bookmarkEnd w:id="115"/>
            <w:r/>
            <w:bookmarkEnd w:id="116"/>
            <w:r>
              <w:rPr>
                <w:rFonts w:hint="eastAsia" w:ascii="宋体" w:hAnsi="宋体" w:cs="宋体"/>
                <w:sz w:val="24"/>
                <w:szCs w:val="24"/>
              </w:rPr>
              <w:t xml:space="preserve">的形成的可行性、全面性、针对性和可靠性进行综合评审。</w:t>
            </w:r>
            <w:r/>
          </w:p>
          <w:p>
            <w:pPr>
              <w:pStyle w:val="763"/>
              <w:ind w:left="0" w:firstLine="480"/>
              <w:rPr>
                <w:rFonts w:ascii="宋体" w:hAnsi="宋体" w:cs="宋体"/>
                <w:sz w:val="24"/>
                <w:szCs w:val="24"/>
              </w:rPr>
            </w:pPr>
            <w:r/>
            <w:bookmarkStart w:id="117" w:name="OLE_LINK75"/>
            <w:r/>
            <w:bookmarkStart w:id="118" w:name="OLE_LINK76"/>
            <w:r>
              <w:rPr>
                <w:rFonts w:hint="eastAsia" w:ascii="宋体" w:hAnsi="宋体" w:cs="宋体"/>
                <w:sz w:val="24"/>
                <w:szCs w:val="24"/>
              </w:rPr>
              <w:t xml:space="preserve">检测工作</w:t>
            </w:r>
            <w:r>
              <w:rPr>
                <w:rFonts w:hint="eastAsia" w:ascii="宋体" w:hAnsi="宋体" w:cs="宋体"/>
                <w:sz w:val="24"/>
                <w:szCs w:val="24"/>
              </w:rPr>
              <w:t xml:space="preserve">的程序、检测的内容、方法、检测手段、检测资料及分析报告等表述很全面</w:t>
            </w:r>
            <w:bookmarkEnd w:id="117"/>
            <w:r/>
            <w:bookmarkEnd w:id="118"/>
            <w:r>
              <w:rPr>
                <w:rFonts w:hint="eastAsia" w:ascii="宋体" w:hAnsi="宋体" w:cs="宋体"/>
                <w:sz w:val="24"/>
                <w:szCs w:val="24"/>
              </w:rPr>
              <w:t xml:space="preserve">，结构清晰，针对性</w:t>
            </w:r>
            <w:bookmarkStart w:id="119" w:name="OLE_LINK77"/>
            <w:r/>
            <w:bookmarkStart w:id="120" w:name="OLE_LINK85"/>
            <w:r>
              <w:rPr>
                <w:rFonts w:hint="eastAsia" w:ascii="宋体" w:hAnsi="宋体" w:cs="宋体"/>
                <w:sz w:val="24"/>
                <w:szCs w:val="24"/>
              </w:rPr>
              <w:t xml:space="preserve">和</w:t>
            </w:r>
            <w:r>
              <w:rPr>
                <w:rFonts w:hint="eastAsia" w:ascii="宋体" w:hAnsi="宋体" w:cs="宋体"/>
                <w:sz w:val="24"/>
                <w:szCs w:val="24"/>
              </w:rPr>
              <w:t xml:space="preserve">技术可行性</w:t>
            </w:r>
            <w:bookmarkEnd w:id="119"/>
            <w:r/>
            <w:bookmarkEnd w:id="120"/>
            <w:r>
              <w:rPr>
                <w:rFonts w:hint="eastAsia" w:ascii="宋体" w:hAnsi="宋体" w:cs="宋体"/>
                <w:sz w:val="24"/>
                <w:szCs w:val="24"/>
              </w:rPr>
              <w:t xml:space="preserve">很强，完全能满足项目需求的</w:t>
            </w:r>
            <w:r>
              <w:rPr>
                <w:rFonts w:hint="eastAsia" w:ascii="宋体" w:hAnsi="宋体" w:cs="宋体"/>
                <w:sz w:val="24"/>
                <w:szCs w:val="24"/>
              </w:rPr>
              <w:t xml:space="preserve">得</w:t>
            </w:r>
            <w:r>
              <w:rPr>
                <w:rFonts w:hint="eastAsia" w:ascii="宋体" w:hAnsi="宋体" w:cs="宋体"/>
                <w:sz w:val="24"/>
                <w:szCs w:val="24"/>
              </w:rPr>
              <w:t xml:space="preserve">7</w:t>
            </w:r>
            <w:r>
              <w:rPr>
                <w:rFonts w:hint="eastAsia" w:ascii="宋体" w:hAnsi="宋体" w:cs="宋体"/>
                <w:sz w:val="24"/>
                <w:szCs w:val="24"/>
              </w:rPr>
              <w:t xml:space="preserve">分</w:t>
            </w:r>
            <w:r>
              <w:rPr>
                <w:rFonts w:hint="eastAsia" w:ascii="宋体" w:hAnsi="宋体" w:cs="宋体"/>
                <w:sz w:val="24"/>
                <w:szCs w:val="24"/>
              </w:rPr>
              <w:t xml:space="preserve">；</w:t>
            </w:r>
            <w:r/>
          </w:p>
          <w:p>
            <w:pPr>
              <w:pStyle w:val="763"/>
              <w:ind w:left="0" w:firstLine="480"/>
              <w:rPr>
                <w:rFonts w:ascii="宋体" w:hAnsi="宋体" w:cs="宋体"/>
                <w:sz w:val="24"/>
                <w:szCs w:val="24"/>
              </w:rPr>
            </w:pPr>
            <w:r/>
            <w:bookmarkStart w:id="121" w:name="OLE_LINK86"/>
            <w:r/>
            <w:bookmarkStart w:id="122" w:name="OLE_LINK91"/>
            <w:r>
              <w:rPr>
                <w:rFonts w:hint="eastAsia" w:ascii="宋体" w:hAnsi="宋体" w:cs="宋体"/>
                <w:sz w:val="24"/>
                <w:szCs w:val="24"/>
              </w:rPr>
              <w:t xml:space="preserve">检测工作的程序、检测的内容、方法、检测手段、检测资料及分析报告等表述较全面</w:t>
            </w:r>
            <w:bookmarkEnd w:id="121"/>
            <w:r/>
            <w:bookmarkEnd w:id="122"/>
            <w:r>
              <w:rPr>
                <w:rFonts w:hint="eastAsia" w:ascii="宋体" w:hAnsi="宋体" w:cs="宋体"/>
                <w:sz w:val="24"/>
                <w:szCs w:val="24"/>
              </w:rPr>
              <w:t xml:space="preserve">，结构较清晰，</w:t>
            </w:r>
            <w:r>
              <w:rPr>
                <w:rFonts w:hint="eastAsia" w:ascii="宋体" w:hAnsi="宋体" w:cs="宋体"/>
                <w:sz w:val="24"/>
                <w:szCs w:val="24"/>
              </w:rPr>
              <w:t xml:space="preserve">针对性</w:t>
            </w:r>
            <w:r>
              <w:rPr>
                <w:rFonts w:hint="eastAsia" w:ascii="宋体" w:hAnsi="宋体" w:cs="宋体"/>
                <w:sz w:val="24"/>
                <w:szCs w:val="24"/>
              </w:rPr>
              <w:t xml:space="preserve">和技术可行性较强，能符合项目需求的</w:t>
            </w:r>
            <w:r>
              <w:rPr>
                <w:rFonts w:hint="eastAsia" w:ascii="宋体" w:hAnsi="宋体" w:cs="宋体"/>
                <w:sz w:val="24"/>
                <w:szCs w:val="24"/>
              </w:rPr>
              <w:t xml:space="preserve">得</w:t>
            </w:r>
            <w:r>
              <w:rPr>
                <w:rFonts w:hint="eastAsia"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sz w:val="24"/>
                <w:szCs w:val="24"/>
              </w:rPr>
              <w:t xml:space="preserve">；</w:t>
            </w:r>
            <w:r/>
          </w:p>
          <w:p>
            <w:pPr>
              <w:pStyle w:val="763"/>
              <w:ind w:left="0" w:firstLine="480"/>
              <w:rPr>
                <w:rFonts w:ascii="宋体" w:hAnsi="宋体" w:cs="宋体"/>
                <w:sz w:val="24"/>
                <w:szCs w:val="24"/>
              </w:rPr>
            </w:pPr>
            <w:r>
              <w:rPr>
                <w:rFonts w:hint="eastAsia" w:ascii="宋体" w:hAnsi="宋体" w:cs="宋体"/>
                <w:sz w:val="24"/>
                <w:szCs w:val="24"/>
              </w:rPr>
              <w:t xml:space="preserve">检测工作的程序、检测的内容、方法、检测手段、检测资料及分析报告等表述不全面、有缺项，结构不清晰，</w:t>
            </w:r>
            <w:r>
              <w:rPr>
                <w:rFonts w:hint="eastAsia" w:ascii="宋体" w:hAnsi="宋体" w:cs="宋体"/>
                <w:sz w:val="24"/>
                <w:szCs w:val="24"/>
              </w:rPr>
              <w:t xml:space="preserve">针对性</w:t>
            </w:r>
            <w:r>
              <w:rPr>
                <w:rFonts w:hint="eastAsia" w:ascii="宋体" w:hAnsi="宋体" w:cs="宋体"/>
                <w:sz w:val="24"/>
                <w:szCs w:val="24"/>
              </w:rPr>
              <w:t xml:space="preserve">和技术可行性差的</w:t>
            </w:r>
            <w:r>
              <w:rPr>
                <w:rFonts w:hint="eastAsia" w:ascii="宋体" w:hAnsi="宋体" w:cs="宋体"/>
                <w:sz w:val="24"/>
                <w:szCs w:val="24"/>
              </w:rPr>
              <w:t xml:space="preserve">得</w:t>
            </w:r>
            <w:r>
              <w:rPr>
                <w:rFonts w:hint="eastAsia" w:ascii="宋体" w:hAnsi="宋体" w:cs="宋体"/>
                <w:sz w:val="24"/>
                <w:szCs w:val="24"/>
              </w:rPr>
              <w:t xml:space="preserve">1</w:t>
            </w:r>
            <w:r>
              <w:rPr>
                <w:rFonts w:hint="eastAsia" w:ascii="宋体" w:hAnsi="宋体" w:cs="宋体"/>
                <w:sz w:val="24"/>
                <w:szCs w:val="24"/>
              </w:rPr>
              <w:t xml:space="preserve">分</w:t>
            </w:r>
            <w:r>
              <w:rPr>
                <w:rFonts w:hint="eastAsia" w:ascii="宋体" w:hAnsi="宋体" w:cs="宋体"/>
                <w:sz w:val="24"/>
                <w:szCs w:val="24"/>
              </w:rPr>
              <w:t xml:space="preserve">。</w:t>
            </w:r>
            <w:r/>
          </w:p>
          <w:p>
            <w:pPr>
              <w:pStyle w:val="763"/>
              <w:ind w:left="0" w:firstLine="480"/>
              <w:rPr>
                <w:rFonts w:ascii="宋体" w:hAnsi="宋体" w:cs="宋体"/>
                <w:sz w:val="24"/>
                <w:szCs w:val="24"/>
              </w:rPr>
            </w:pPr>
            <w:r>
              <w:rPr>
                <w:rFonts w:hint="eastAsia" w:ascii="宋体" w:hAnsi="宋体" w:cs="宋体"/>
                <w:sz w:val="24"/>
                <w:szCs w:val="24"/>
              </w:rPr>
              <w:t xml:space="preserve">未提供的不得分</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r>
      <w:tr>
        <w:trPr>
          <w:trHeight w:val="2593"/>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pStyle w:val="1271"/>
              <w:ind w:firstLine="0"/>
              <w:jc w:val="center"/>
              <w:rPr>
                <w:rFonts w:ascii="宋体" w:hAnsi="宋体" w:cs="宋体"/>
                <w:sz w:val="24"/>
              </w:rPr>
            </w:pPr>
            <w:r>
              <w:rPr>
                <w:rFonts w:ascii="宋体" w:hAnsi="宋体" w:cs="宋体"/>
                <w:sz w:val="24"/>
              </w:rPr>
            </w:r>
            <w:r/>
          </w:p>
        </w:tc>
        <w:tc>
          <w:tcPr>
            <w:tcBorders>
              <w:left w:val="single" w:color="auto" w:sz="4" w:space="0"/>
              <w:right w:val="single" w:color="auto" w:sz="4" w:space="0"/>
            </w:tcBorders>
            <w:tcW w:w="1409"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ind w:firstLine="480"/>
              <w:jc w:val="left"/>
              <w:spacing w:line="320" w:lineRule="exact"/>
              <w:widowControl/>
              <w:rPr>
                <w:rFonts w:ascii="宋体" w:hAnsi="宋体" w:cs="宋体"/>
                <w:sz w:val="24"/>
                <w:szCs w:val="24"/>
              </w:rPr>
            </w:pPr>
            <w:r>
              <w:rPr>
                <w:rFonts w:hint="eastAsia" w:ascii="宋体" w:hAnsi="宋体" w:cs="宋体"/>
                <w:sz w:val="24"/>
                <w:szCs w:val="24"/>
              </w:rPr>
              <w:t xml:space="preserve">根据供应商提供的针对桥梁检测工作中面临的各类安全问题进行分析，制定的安全保证体系及措施方案进行综合评审。</w:t>
            </w:r>
            <w:r/>
          </w:p>
          <w:p>
            <w:pPr>
              <w:ind w:firstLine="480"/>
              <w:jc w:val="left"/>
              <w:spacing w:line="320" w:lineRule="exact"/>
              <w:widowControl/>
              <w:rPr>
                <w:rFonts w:ascii="宋体" w:hAnsi="宋体" w:cs="宋体"/>
                <w:sz w:val="24"/>
                <w:szCs w:val="24"/>
              </w:rPr>
            </w:pPr>
            <w:r>
              <w:rPr>
                <w:rFonts w:hint="eastAsia" w:ascii="宋体" w:hAnsi="宋体" w:cs="宋体"/>
                <w:sz w:val="24"/>
                <w:szCs w:val="24"/>
              </w:rPr>
              <w:t xml:space="preserve">安全保证体系及措施方案内容很全面，各类问题分析透彻，制定的安全预案准备很充分，针对性强，技术可行性强的得</w:t>
            </w:r>
            <w:r>
              <w:rPr>
                <w:rFonts w:hint="eastAsia" w:ascii="宋体" w:hAnsi="宋体" w:cs="宋体"/>
                <w:sz w:val="24"/>
                <w:szCs w:val="24"/>
              </w:rPr>
              <w:t xml:space="preserve">6</w:t>
            </w:r>
            <w:r>
              <w:rPr>
                <w:rFonts w:hint="eastAsia" w:ascii="宋体" w:hAnsi="宋体" w:cs="宋体"/>
                <w:sz w:val="24"/>
                <w:szCs w:val="24"/>
              </w:rPr>
              <w:t xml:space="preserve">分；</w:t>
            </w:r>
            <w:r/>
          </w:p>
          <w:p>
            <w:pPr>
              <w:ind w:firstLine="480"/>
              <w:jc w:val="left"/>
              <w:spacing w:line="320" w:lineRule="exact"/>
              <w:widowControl/>
              <w:rPr>
                <w:rFonts w:ascii="宋体" w:hAnsi="宋体" w:cs="宋体"/>
                <w:sz w:val="24"/>
                <w:szCs w:val="24"/>
              </w:rPr>
            </w:pPr>
            <w:r>
              <w:rPr>
                <w:rFonts w:hint="eastAsia" w:ascii="宋体" w:hAnsi="宋体" w:cs="宋体"/>
                <w:sz w:val="24"/>
                <w:szCs w:val="24"/>
              </w:rPr>
              <w:t xml:space="preserve">安全保证体系及措施方案内容基本完善，各类问题分析较透彻，制定的安全预案准备较充分，有一定的针对性和技术可行性的得</w:t>
            </w:r>
            <w:r>
              <w:rPr>
                <w:rFonts w:hint="eastAsia" w:ascii="宋体" w:hAnsi="宋体" w:cs="宋体"/>
                <w:sz w:val="24"/>
                <w:szCs w:val="24"/>
              </w:rPr>
              <w:t xml:space="preserve">3</w:t>
            </w:r>
            <w:r>
              <w:rPr>
                <w:rFonts w:hint="eastAsia" w:ascii="宋体" w:hAnsi="宋体" w:cs="宋体"/>
                <w:sz w:val="24"/>
                <w:szCs w:val="24"/>
              </w:rPr>
              <w:t xml:space="preserve">分；</w:t>
            </w:r>
            <w:r/>
          </w:p>
          <w:p>
            <w:pPr>
              <w:ind w:firstLine="480"/>
              <w:jc w:val="left"/>
              <w:spacing w:line="320" w:lineRule="exact"/>
              <w:widowControl/>
              <w:rPr>
                <w:rFonts w:ascii="宋体" w:hAnsi="宋体" w:cs="宋体"/>
                <w:sz w:val="24"/>
                <w:szCs w:val="24"/>
              </w:rPr>
            </w:pPr>
            <w:r>
              <w:rPr>
                <w:rFonts w:hint="eastAsia" w:ascii="宋体" w:hAnsi="宋体" w:cs="宋体"/>
                <w:sz w:val="24"/>
                <w:szCs w:val="24"/>
              </w:rPr>
              <w:t xml:space="preserve">安全保证体系及措施方案内容空泛，各类问题分析不具体，制定的安全预案准备不充分，针对性和技术可行性差的得</w:t>
            </w:r>
            <w:r>
              <w:rPr>
                <w:rFonts w:hint="eastAsia" w:ascii="宋体" w:hAnsi="宋体" w:cs="宋体"/>
                <w:sz w:val="24"/>
                <w:szCs w:val="24"/>
              </w:rPr>
              <w:t xml:space="preserve">1</w:t>
            </w:r>
            <w:r>
              <w:rPr>
                <w:rFonts w:hint="eastAsia" w:ascii="宋体" w:hAnsi="宋体" w:cs="宋体"/>
                <w:sz w:val="24"/>
                <w:szCs w:val="24"/>
              </w:rPr>
              <w:t xml:space="preserve">分。</w:t>
            </w:r>
            <w:r/>
          </w:p>
          <w:p>
            <w:pPr>
              <w:ind w:firstLine="360"/>
              <w:jc w:val="left"/>
              <w:spacing w:line="320" w:lineRule="exact"/>
              <w:widowControl/>
              <w:rPr>
                <w:rFonts w:ascii="宋体" w:hAnsi="宋体" w:cs="宋体"/>
                <w:sz w:val="24"/>
                <w:szCs w:val="24"/>
              </w:rPr>
            </w:pPr>
            <w:r>
              <w:rPr>
                <w:rFonts w:hint="eastAsia" w:ascii="宋体" w:hAnsi="宋体" w:cs="宋体"/>
                <w:sz w:val="24"/>
                <w:szCs w:val="24"/>
              </w:rPr>
              <w:t xml:space="preserve">未提供的不得分。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r>
      <w:tr>
        <w:trPr>
          <w:trHeight w:val="111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271"/>
              <w:ind w:firstLine="0"/>
              <w:jc w:val="center"/>
              <w:rPr>
                <w:rFonts w:ascii="宋体" w:hAnsi="宋体" w:cs="宋体"/>
                <w:sz w:val="24"/>
              </w:rPr>
            </w:pPr>
            <w:r>
              <w:rPr>
                <w:rFonts w:hint="eastAsia" w:ascii="宋体" w:hAnsi="宋体" w:cs="宋体"/>
                <w:sz w:val="24"/>
              </w:rPr>
              <w:t xml:space="preserve">3</w:t>
            </w:r>
            <w:r/>
          </w:p>
        </w:tc>
        <w:tc>
          <w:tcPr>
            <w:tcBorders>
              <w:left w:val="single" w:color="auto" w:sz="4" w:space="0"/>
              <w:right w:val="single" w:color="auto" w:sz="4" w:space="0"/>
            </w:tcBorders>
            <w:tcW w:w="140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业绩</w:t>
            </w:r>
            <w:r/>
          </w:p>
          <w:p>
            <w:pPr>
              <w:ind w:firstLine="240"/>
              <w:widowControl/>
              <w:rPr>
                <w:rFonts w:ascii="宋体" w:hAnsi="宋体" w:cs="宋体"/>
                <w:sz w:val="24"/>
                <w:szCs w:val="24"/>
              </w:rPr>
            </w:pPr>
            <w:r>
              <w:rPr>
                <w:rFonts w:hint="eastAsia" w:ascii="宋体" w:hAnsi="宋体" w:cs="宋体"/>
                <w:sz w:val="24"/>
                <w:szCs w:val="24"/>
              </w:rPr>
              <w:t xml:space="preserve">（9分）</w:t>
            </w:r>
            <w:r/>
          </w:p>
        </w:tc>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jc w:val="left"/>
              <w:spacing w:line="320" w:lineRule="exact"/>
              <w:widowControl/>
              <w:rPr>
                <w:rFonts w:ascii="宋体" w:hAnsi="宋体" w:cs="宋体"/>
                <w:sz w:val="24"/>
                <w:szCs w:val="24"/>
              </w:rPr>
            </w:pPr>
            <w:r>
              <w:rPr>
                <w:rFonts w:hint="eastAsia" w:ascii="宋体" w:hAnsi="宋体" w:cs="宋体"/>
                <w:sz w:val="24"/>
                <w:szCs w:val="24"/>
              </w:rPr>
              <w:t xml:space="preserve">自2022年11月1日以来，供应商承担过类似桥梁检测项目，每提供一个业绩得3分，最高得9分。（时间以合同签订时间为准</w:t>
            </w:r>
            <w:r>
              <w:rPr>
                <w:rFonts w:hint="eastAsia" w:ascii="宋体" w:hAnsi="宋体" w:cs="宋体"/>
                <w:sz w:val="24"/>
                <w:szCs w:val="24"/>
              </w:rPr>
              <w:t xml:space="preserve">，</w:t>
            </w:r>
            <w:r>
              <w:rPr>
                <w:rFonts w:hint="eastAsia" w:ascii="宋体" w:hAnsi="宋体" w:cs="宋体"/>
                <w:sz w:val="24"/>
                <w:szCs w:val="24"/>
              </w:rPr>
              <w:t xml:space="preserve">须同时提供中标通知书和合同扫描件并加盖公章）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r>
      <w:tr>
        <w:trPr>
          <w:trHeight w:val="1927"/>
        </w:trPr>
        <w:tc>
          <w:tcPr>
            <w:tcBorders>
              <w:top w:val="single" w:color="auto" w:sz="4" w:space="0"/>
              <w:left w:val="single" w:color="auto" w:sz="4" w:space="0"/>
              <w:right w:val="single" w:color="auto" w:sz="4" w:space="0"/>
            </w:tcBorders>
            <w:tcW w:w="0" w:type="auto"/>
            <w:vAlign w:val="center"/>
            <w:textDirection w:val="lrTb"/>
            <w:noWrap w:val="false"/>
          </w:tcPr>
          <w:p>
            <w:pPr>
              <w:pStyle w:val="1271"/>
              <w:ind w:firstLine="0"/>
              <w:jc w:val="center"/>
              <w:rPr>
                <w:rFonts w:ascii="宋体" w:hAnsi="宋体" w:cs="宋体"/>
                <w:sz w:val="24"/>
              </w:rPr>
            </w:pPr>
            <w:r>
              <w:rPr>
                <w:rFonts w:hint="eastAsia" w:ascii="宋体" w:hAnsi="宋体" w:cs="宋体"/>
                <w:sz w:val="24"/>
              </w:rPr>
              <w:t xml:space="preserve">4</w:t>
            </w:r>
            <w:r/>
          </w:p>
        </w:tc>
        <w:tc>
          <w:tcPr>
            <w:tcBorders>
              <w:left w:val="single" w:color="auto" w:sz="4" w:space="0"/>
              <w:right w:val="single" w:color="auto" w:sz="4" w:space="0"/>
            </w:tcBorders>
            <w:tcW w:w="140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w:t>
            </w:r>
            <w:r/>
          </w:p>
          <w:p>
            <w:pPr>
              <w:jc w:val="center"/>
              <w:widowControl/>
              <w:rPr>
                <w:rFonts w:ascii="宋体" w:hAnsi="宋体" w:cs="宋体"/>
                <w:sz w:val="24"/>
                <w:szCs w:val="24"/>
              </w:rPr>
            </w:pPr>
            <w:r>
              <w:rPr>
                <w:rFonts w:hint="eastAsia" w:ascii="宋体" w:hAnsi="宋体" w:cs="宋体"/>
                <w:sz w:val="24"/>
                <w:szCs w:val="24"/>
              </w:rPr>
              <w:t xml:space="preserve">组成员（</w:t>
            </w:r>
            <w:r>
              <w:rPr>
                <w:rFonts w:ascii="宋体" w:hAnsi="宋体" w:cs="宋体"/>
                <w:sz w:val="24"/>
                <w:szCs w:val="24"/>
              </w:rPr>
              <w:t xml:space="preserve">22</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numPr>
                <w:ilvl w:val="0"/>
                <w:numId w:val="2"/>
              </w:numPr>
              <w:jc w:val="left"/>
              <w:spacing w:line="320" w:lineRule="exact"/>
              <w:widowControl/>
              <w:rPr>
                <w:rFonts w:ascii="宋体" w:hAnsi="宋体" w:cs="宋体"/>
                <w:sz w:val="24"/>
                <w:szCs w:val="24"/>
              </w:rPr>
            </w:pPr>
            <w:r>
              <w:rPr>
                <w:rFonts w:hint="eastAsia" w:ascii="宋体" w:hAnsi="宋体" w:cs="宋体"/>
                <w:sz w:val="24"/>
                <w:szCs w:val="24"/>
              </w:rPr>
              <w:t xml:space="preserve">供应商投入的项目负责人具有交通工程相关专业高级及以上职称</w:t>
            </w:r>
            <w:r>
              <w:rPr>
                <w:rFonts w:hint="eastAsia" w:ascii="宋体" w:hAnsi="宋体" w:cs="宋体"/>
                <w:sz w:val="24"/>
                <w:szCs w:val="24"/>
              </w:rPr>
              <w:t xml:space="preserve">，</w:t>
            </w:r>
            <w:r>
              <w:rPr>
                <w:rFonts w:hint="eastAsia" w:ascii="宋体" w:hAnsi="宋体" w:cs="宋体"/>
                <w:sz w:val="24"/>
                <w:szCs w:val="24"/>
              </w:rPr>
              <w:t xml:space="preserve">且具有省级或省级以上交通运输行政主管部门核发的《公路工程试验检测工程师证书》（试验类别为桥梁）或 《公路水运工程试验检测师证书》（专业类别包含桥梁工程）的得</w:t>
            </w:r>
            <w:r>
              <w:rPr>
                <w:rFonts w:hint="eastAsia" w:ascii="宋体" w:hAnsi="宋体" w:cs="宋体"/>
                <w:sz w:val="24"/>
                <w:szCs w:val="24"/>
              </w:rPr>
              <w:t xml:space="preserve">7</w:t>
            </w:r>
            <w:r>
              <w:rPr>
                <w:rFonts w:hint="eastAsia" w:ascii="宋体" w:hAnsi="宋体" w:cs="宋体"/>
                <w:sz w:val="24"/>
                <w:szCs w:val="24"/>
              </w:rPr>
              <w:t xml:space="preserve">分，</w:t>
            </w:r>
            <w:bookmarkStart w:id="123" w:name="OLE_LINK69"/>
            <w:r/>
            <w:bookmarkStart w:id="124" w:name="OLE_LINK70"/>
            <w:r>
              <w:rPr>
                <w:rFonts w:hint="eastAsia" w:ascii="宋体" w:hAnsi="宋体" w:cs="宋体"/>
                <w:sz w:val="24"/>
                <w:szCs w:val="24"/>
              </w:rPr>
              <w:t xml:space="preserve">否则不得分</w:t>
            </w:r>
            <w:bookmarkEnd w:id="123"/>
            <w:r/>
            <w:bookmarkEnd w:id="124"/>
            <w:r>
              <w:rPr>
                <w:rFonts w:hint="eastAsia" w:ascii="宋体" w:hAnsi="宋体" w:cs="宋体"/>
                <w:sz w:val="24"/>
                <w:szCs w:val="24"/>
              </w:rPr>
              <w:t xml:space="preserve">。</w:t>
            </w:r>
            <w:r/>
          </w:p>
          <w:p>
            <w:pPr>
              <w:numPr>
                <w:ilvl w:val="0"/>
                <w:numId w:val="2"/>
              </w:numPr>
              <w:jc w:val="left"/>
              <w:spacing w:line="320" w:lineRule="exact"/>
              <w:widowControl/>
              <w:rPr>
                <w:rFonts w:ascii="宋体" w:hAnsi="宋体" w:cs="宋体"/>
                <w:b/>
                <w:bCs/>
                <w:sz w:val="24"/>
                <w:szCs w:val="24"/>
              </w:rPr>
            </w:pPr>
            <w:r>
              <w:rPr>
                <w:rFonts w:hint="eastAsia" w:ascii="宋体" w:hAnsi="宋体" w:cs="宋体"/>
                <w:sz w:val="24"/>
                <w:szCs w:val="24"/>
              </w:rPr>
              <w:t xml:space="preserve">供应商投入的技术负责人具有交通工程相关专业高级及以上职称</w:t>
            </w:r>
            <w:r>
              <w:rPr>
                <w:rFonts w:hint="eastAsia" w:ascii="宋体" w:hAnsi="宋体" w:cs="宋体"/>
                <w:sz w:val="24"/>
                <w:szCs w:val="24"/>
              </w:rPr>
              <w:t xml:space="preserve">，</w:t>
            </w:r>
            <w:r>
              <w:rPr>
                <w:rFonts w:hint="eastAsia" w:ascii="宋体" w:hAnsi="宋体" w:cs="宋体"/>
                <w:sz w:val="24"/>
                <w:szCs w:val="24"/>
              </w:rPr>
              <w:t xml:space="preserve">且具有省级或省级以上交通运输行政主管部门核发的《公路工程试验检测工程师证书》（试验类别为桥梁）或 《公路水运工程试验检测师证书》（专业类别包含桥梁工程）的得</w:t>
            </w:r>
            <w:r>
              <w:rPr>
                <w:rFonts w:hint="eastAsia" w:ascii="宋体" w:hAnsi="宋体" w:cs="宋体"/>
                <w:sz w:val="24"/>
                <w:szCs w:val="24"/>
              </w:rPr>
              <w:t xml:space="preserve">7</w:t>
            </w:r>
            <w:r>
              <w:rPr>
                <w:rFonts w:hint="eastAsia" w:ascii="宋体" w:hAnsi="宋体" w:cs="宋体"/>
                <w:sz w:val="24"/>
                <w:szCs w:val="24"/>
              </w:rPr>
              <w:t xml:space="preserve">分，</w:t>
            </w:r>
            <w:r>
              <w:rPr>
                <w:rFonts w:hint="eastAsia" w:ascii="宋体" w:hAnsi="宋体" w:cs="宋体"/>
                <w:sz w:val="24"/>
                <w:szCs w:val="24"/>
              </w:rPr>
              <w:t xml:space="preserve">否则不得分</w:t>
            </w:r>
            <w:r>
              <w:rPr>
                <w:rFonts w:hint="eastAsia" w:ascii="宋体" w:hAnsi="宋体" w:cs="宋体"/>
                <w:sz w:val="24"/>
                <w:szCs w:val="24"/>
              </w:rPr>
              <w:t xml:space="preserve">。</w:t>
            </w:r>
            <w:r/>
          </w:p>
          <w:p>
            <w:pPr>
              <w:numPr>
                <w:ilvl w:val="0"/>
                <w:numId w:val="2"/>
              </w:numPr>
              <w:jc w:val="left"/>
              <w:spacing w:line="320" w:lineRule="exact"/>
              <w:widowControl/>
              <w:rPr>
                <w:rFonts w:ascii="宋体" w:hAnsi="宋体" w:cs="宋体"/>
                <w:sz w:val="24"/>
                <w:szCs w:val="24"/>
              </w:rPr>
            </w:pPr>
            <w:r>
              <w:rPr>
                <w:rFonts w:hint="eastAsia" w:ascii="宋体" w:hAnsi="宋体" w:cs="宋体"/>
                <w:sz w:val="24"/>
                <w:szCs w:val="24"/>
              </w:rPr>
              <w:t xml:space="preserve">供应商投入的现场主要检测人员（项目负责人和技术负责人除外）</w:t>
            </w:r>
            <w:bookmarkStart w:id="125" w:name="_GoBack"/>
            <w:r/>
            <w:bookmarkEnd w:id="125"/>
            <w:r>
              <w:rPr>
                <w:rFonts w:hint="eastAsia" w:ascii="宋体" w:hAnsi="宋体" w:cs="宋体"/>
                <w:sz w:val="24"/>
                <w:szCs w:val="24"/>
              </w:rPr>
              <w:t xml:space="preserve">具有工程师</w:t>
            </w:r>
            <w:r>
              <w:rPr>
                <w:rFonts w:hint="eastAsia" w:ascii="宋体" w:hAnsi="宋体" w:cs="宋体"/>
                <w:sz w:val="24"/>
                <w:szCs w:val="24"/>
              </w:rPr>
              <w:t xml:space="preserve">及以上</w:t>
            </w:r>
            <w:r>
              <w:rPr>
                <w:rFonts w:hint="eastAsia" w:ascii="宋体" w:hAnsi="宋体" w:cs="宋体"/>
                <w:sz w:val="24"/>
                <w:szCs w:val="24"/>
              </w:rPr>
              <w:t xml:space="preserve">职称，同时具有省级或省级以上交通运输行政主管部门核发的《公路工程试验检测工程师证书》（试验类别为桥梁）或 《公路水运工程试验检测师证书》（专业类别包含桥梁工程）的检测人员得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t xml:space="preserve">/人</w:t>
            </w:r>
            <w:r>
              <w:rPr>
                <w:rFonts w:hint="eastAsia" w:ascii="宋体" w:hAnsi="宋体" w:cs="宋体"/>
                <w:sz w:val="24"/>
                <w:szCs w:val="24"/>
              </w:rPr>
              <w:t xml:space="preserve">，最高得</w:t>
            </w:r>
            <w:r>
              <w:rPr>
                <w:rFonts w:ascii="宋体" w:hAnsi="宋体" w:cs="宋体"/>
                <w:sz w:val="24"/>
                <w:szCs w:val="24"/>
              </w:rPr>
              <w:t xml:space="preserve">8</w:t>
            </w:r>
            <w:r>
              <w:rPr>
                <w:rFonts w:hint="eastAsia" w:ascii="宋体" w:hAnsi="宋体" w:cs="宋体"/>
                <w:sz w:val="24"/>
                <w:szCs w:val="24"/>
              </w:rPr>
              <w:t xml:space="preserve">分。</w:t>
            </w:r>
            <w:r/>
          </w:p>
          <w:p>
            <w:pPr>
              <w:rPr>
                <w:sz w:val="24"/>
              </w:rPr>
            </w:pPr>
            <w:r>
              <w:rPr>
                <w:rFonts w:hint="eastAsia" w:ascii="宋体" w:hAnsi="宋体" w:cs="宋体"/>
                <w:b/>
                <w:bCs/>
                <w:sz w:val="24"/>
              </w:rPr>
              <w:t xml:space="preserve">【</w:t>
            </w:r>
            <w:r>
              <w:rPr>
                <w:rFonts w:hint="eastAsia" w:ascii="宋体" w:hAnsi="宋体" w:cs="宋体"/>
                <w:b/>
                <w:bCs/>
                <w:sz w:val="24"/>
              </w:rPr>
              <w:t xml:space="preserve">需提供上述所有人员的职称证书和资格证书扫描件以及供应商为上述所有人员</w:t>
            </w:r>
            <w:r>
              <w:rPr>
                <w:rFonts w:hint="eastAsia" w:ascii="宋体" w:hAnsi="宋体" w:cs="宋体"/>
                <w:b/>
                <w:bCs/>
                <w:sz w:val="24"/>
              </w:rPr>
              <w:t xml:space="preserve">缴纳</w:t>
            </w:r>
            <w:r>
              <w:rPr>
                <w:rFonts w:hint="eastAsia" w:ascii="宋体" w:hAnsi="宋体" w:cs="宋体"/>
                <w:b/>
                <w:bCs/>
                <w:sz w:val="24"/>
              </w:rPr>
              <w:t xml:space="preserve">的</w:t>
            </w:r>
            <w:r>
              <w:rPr>
                <w:rFonts w:hint="eastAsia" w:ascii="宋体" w:hAnsi="宋体" w:cs="宋体"/>
                <w:b/>
                <w:bCs/>
                <w:sz w:val="24"/>
              </w:rPr>
              <w:t xml:space="preserve">近三个月（2025年9月—2025年11月）的社保缴费证明加盖社保公章或社保中心参保缴费证明电子专用章或具有可验证的二维码（或验证码），否则不得分</w:t>
            </w:r>
            <w:r>
              <w:rPr>
                <w:rFonts w:hint="eastAsia" w:ascii="宋体" w:hAnsi="宋体" w:cs="宋体"/>
                <w:b/>
                <w:bCs/>
                <w:sz w:val="24"/>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22</w:t>
            </w:r>
            <w:r/>
          </w:p>
        </w:tc>
      </w:tr>
      <w:tr>
        <w:trPr>
          <w:trHeight w:val="2246"/>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271"/>
              <w:ind w:firstLine="0"/>
              <w:jc w:val="center"/>
              <w:rPr>
                <w:rFonts w:ascii="宋体" w:hAnsi="宋体" w:cs="宋体"/>
                <w:sz w:val="24"/>
              </w:rPr>
            </w:pPr>
            <w:r>
              <w:rPr>
                <w:rFonts w:hint="eastAsia" w:ascii="宋体" w:hAnsi="宋体" w:cs="宋体"/>
                <w:sz w:val="24"/>
              </w:rPr>
              <w:t xml:space="preserve">5</w:t>
            </w:r>
            <w:r/>
          </w:p>
        </w:tc>
        <w:tc>
          <w:tcPr>
            <w:tcBorders>
              <w:left w:val="single" w:color="auto" w:sz="4" w:space="0"/>
              <w:right w:val="single" w:color="auto" w:sz="4" w:space="0"/>
            </w:tcBorders>
            <w:tcW w:w="140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检测设备（</w:t>
            </w: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jc w:val="left"/>
              <w:spacing w:line="320" w:lineRule="exact"/>
              <w:widowControl/>
              <w:rPr>
                <w:rFonts w:ascii="宋体" w:hAnsi="宋体" w:cs="宋体"/>
                <w:b/>
                <w:bCs/>
                <w:sz w:val="24"/>
                <w:szCs w:val="24"/>
              </w:rPr>
            </w:pPr>
            <w:r>
              <w:rPr>
                <w:rFonts w:hint="eastAsia" w:ascii="宋体" w:hAnsi="宋体" w:cs="宋体"/>
                <w:sz w:val="24"/>
              </w:rPr>
              <w:t xml:space="preserve">（1）供应商需投入桥梁检测车1辆，自有的得7分；租赁的得3分；未提供的不得分。</w:t>
            </w:r>
            <w:r>
              <w:rPr>
                <w:rFonts w:hint="eastAsia" w:ascii="宋体" w:hAnsi="宋体" w:cs="宋体"/>
                <w:b/>
                <w:bCs/>
                <w:sz w:val="24"/>
              </w:rPr>
              <w:t xml:space="preserve">【须提供车辆为自有的</w:t>
            </w:r>
            <w:bookmarkStart w:id="126" w:name="OLE_LINK55"/>
            <w:r/>
            <w:bookmarkStart w:id="127" w:name="OLE_LINK56"/>
            <w:r/>
            <w:bookmarkStart w:id="128" w:name="OLE_LINK57"/>
            <w:r>
              <w:rPr>
                <w:rFonts w:hint="eastAsia" w:ascii="宋体" w:hAnsi="宋体" w:cs="宋体"/>
                <w:b/>
                <w:bCs/>
                <w:sz w:val="24"/>
              </w:rPr>
              <w:t xml:space="preserve">购置发票（或相关所有权证明材料</w:t>
            </w:r>
            <w:bookmarkEnd w:id="126"/>
            <w:r/>
            <w:bookmarkEnd w:id="127"/>
            <w:r/>
            <w:bookmarkEnd w:id="128"/>
            <w:r>
              <w:rPr>
                <w:rFonts w:hint="eastAsia" w:ascii="宋体" w:hAnsi="宋体" w:cs="宋体"/>
                <w:b/>
                <w:bCs/>
                <w:sz w:val="24"/>
              </w:rPr>
              <w:t xml:space="preserve">）或租赁合同（租赁时间须涵盖本次采购的服务期限）扫描件及车辆行驶证扫描件并加盖公章】</w:t>
            </w:r>
            <w:r/>
          </w:p>
          <w:p>
            <w:pPr>
              <w:jc w:val="left"/>
              <w:spacing w:line="320" w:lineRule="exact"/>
              <w:widowControl/>
              <w:rPr>
                <w:rFonts w:ascii="宋体" w:hAnsi="宋体" w:cs="宋体"/>
                <w:sz w:val="24"/>
                <w:szCs w:val="24"/>
              </w:rPr>
            </w:pPr>
            <w:r>
              <w:rPr>
                <w:rFonts w:hint="eastAsia" w:ascii="宋体" w:hAnsi="宋体" w:cs="宋体"/>
                <w:sz w:val="24"/>
                <w:szCs w:val="24"/>
              </w:rPr>
              <w:t xml:space="preserve">（2）供应商需投入静态应变采集仪、桥梁挠度检测仪、便携桥梁支座检测仪、</w:t>
            </w:r>
            <w:r>
              <w:rPr>
                <w:rFonts w:hint="eastAsia" w:ascii="宋体" w:hAnsi="宋体" w:cs="宋体"/>
                <w:sz w:val="24"/>
                <w:szCs w:val="24"/>
              </w:rPr>
              <w:t xml:space="preserve">钢筋位置及保护层测定仪、多通道超声基桩检测仪、</w:t>
            </w:r>
            <w:r>
              <w:rPr>
                <w:rFonts w:hint="eastAsia" w:ascii="宋体" w:hAnsi="宋体" w:cs="宋体"/>
                <w:sz w:val="24"/>
                <w:szCs w:val="24"/>
              </w:rPr>
              <w:t xml:space="preserve">全站仪四种专用检测设备，每种提供一台得2分，最高得</w:t>
            </w:r>
            <w:r>
              <w:rPr>
                <w:rFonts w:ascii="宋体" w:hAnsi="宋体" w:cs="宋体"/>
                <w:sz w:val="24"/>
                <w:szCs w:val="24"/>
              </w:rPr>
              <w:t xml:space="preserve">12</w:t>
            </w:r>
            <w:r>
              <w:rPr>
                <w:rFonts w:hint="eastAsia" w:ascii="宋体" w:hAnsi="宋体" w:cs="宋体"/>
                <w:sz w:val="24"/>
                <w:szCs w:val="24"/>
              </w:rPr>
              <w:t xml:space="preserve">分。</w:t>
            </w:r>
            <w:r>
              <w:rPr>
                <w:rFonts w:hint="eastAsia" w:ascii="宋体" w:hAnsi="宋体" w:cs="宋体"/>
                <w:b/>
                <w:bCs/>
                <w:sz w:val="24"/>
                <w:szCs w:val="24"/>
              </w:rPr>
              <w:t xml:space="preserve">【须提供检测设备购买发票扫描件并加盖公章】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p>
        </w:tc>
      </w:tr>
      <w:tr>
        <w:trPr>
          <w:trHeight w:val="340"/>
        </w:trPr>
        <w:tc>
          <w:tcPr>
            <w:gridSpan w:val="3"/>
            <w:tcBorders>
              <w:top w:val="single" w:color="auto" w:sz="4" w:space="0"/>
              <w:left w:val="single" w:color="auto" w:sz="4" w:space="0"/>
              <w:bottom w:val="single" w:color="auto" w:sz="4" w:space="0"/>
              <w:right w:val="single" w:color="auto" w:sz="4" w:space="0"/>
            </w:tcBorders>
            <w:tcW w:w="8585" w:type="dxa"/>
            <w:vAlign w:val="center"/>
            <w:textDirection w:val="lrTb"/>
            <w:noWrap w:val="false"/>
          </w:tcPr>
          <w:p>
            <w:pPr>
              <w:jc w:val="center"/>
              <w:spacing w:line="320" w:lineRule="exact"/>
              <w:widowControl/>
              <w:rPr>
                <w:rFonts w:ascii="宋体" w:hAnsi="宋体" w:cs="宋体"/>
                <w:sz w:val="24"/>
                <w:szCs w:val="24"/>
              </w:rPr>
            </w:pPr>
            <w:r>
              <w:rPr>
                <w:rFonts w:hint="eastAsia" w:ascii="宋体" w:hAnsi="宋体" w:cs="宋体"/>
                <w:sz w:val="24"/>
                <w:szCs w:val="24"/>
              </w:rPr>
              <w:t xml:space="preserve">合     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100</w:t>
            </w:r>
            <w:r/>
          </w:p>
        </w:tc>
      </w:tr>
    </w:tbl>
    <w:p>
      <w:pPr>
        <w:spacing w:line="300" w:lineRule="exact"/>
        <w:tabs>
          <w:tab w:val="left" w:pos="1630" w:leader="none"/>
        </w:tabs>
        <w:rPr>
          <w:rFonts w:asciiTheme="minorEastAsia" w:hAnsiTheme="minorEastAsia" w:eastAsiaTheme="minorEastAsia" w:cstheme="minorEastAsia"/>
          <w:b/>
          <w:sz w:val="24"/>
        </w:rPr>
      </w:pPr>
      <w:r>
        <w:rPr>
          <w:rFonts w:asciiTheme="minorEastAsia" w:hAnsiTheme="minorEastAsia" w:eastAsiaTheme="minorEastAsia" w:cstheme="minorEastAsia"/>
          <w:b/>
          <w:sz w:val="24"/>
        </w:rPr>
      </w:r>
      <w:r/>
    </w:p>
    <w:p>
      <w:pPr>
        <w:spacing w:line="300" w:lineRule="exact"/>
        <w:tabs>
          <w:tab w:val="left" w:pos="1630" w:leader="none"/>
        </w:tabs>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说明：</w:t>
      </w:r>
      <w:r>
        <w:rPr>
          <w:rFonts w:hint="eastAsia" w:asciiTheme="minorEastAsia" w:hAnsiTheme="minorEastAsia" w:eastAsiaTheme="minorEastAsia" w:cstheme="minorEastAsia"/>
          <w:b/>
          <w:sz w:val="24"/>
        </w:rPr>
        <w:tab/>
      </w:r>
      <w:r/>
    </w:p>
    <w:p>
      <w:pPr>
        <w:pStyle w:val="1267"/>
        <w:spacing w:line="360" w:lineRule="auto"/>
        <w:rPr>
          <w:rFonts w:asciiTheme="minorEastAsia" w:hAnsiTheme="minorEastAsia" w:eastAsiaTheme="minorEastAsia" w:cstheme="minorEastAsia"/>
          <w:bCs/>
          <w:sz w:val="24"/>
          <w:szCs w:val="24"/>
        </w:rPr>
      </w:pPr>
      <w:r/>
      <w:bookmarkStart w:id="129" w:name="_Toc10045205"/>
      <w:r/>
      <w:bookmarkStart w:id="130" w:name="_Toc13932595"/>
      <w:r/>
      <w:bookmarkStart w:id="131" w:name="OLE_LINK4"/>
      <w:r/>
      <w:bookmarkStart w:id="132" w:name="OLE_LINK5"/>
      <w:r/>
      <w:bookmarkEnd w:id="129"/>
      <w:r/>
      <w:bookmarkEnd w:id="130"/>
      <w:r>
        <w:rPr>
          <w:rFonts w:hint="eastAsia" w:asciiTheme="minorEastAsia" w:hAnsiTheme="minorEastAsia" w:eastAsiaTheme="minorEastAsia" w:cstheme="minorEastAsia"/>
          <w:bCs/>
          <w:sz w:val="24"/>
          <w:szCs w:val="24"/>
        </w:rPr>
        <w:t xml:space="preserve">1、所有证明和业绩均以有效的证明文件上传响应文件为准。</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2、小微企业的价格扣除</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2.1.对小微企业生产的产品给予报价的10%价格扣除，用扣除后的价格参与评审。</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2.2. 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与评审。联合体各方均为小微企业的，联合体视同小微企业，享受10%价格扣除，用扣除后的价格参与评审。 </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2.3. 参加投标的中小企业，应当按照《政府采购促进中小企业发展管理办法》的规定提供《中小企业声明函》（中小企业划型标准详见《关于印发中小企业划型标准规定的通知》工信部联企业〔2011〕300 号）。</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3、监狱和戒毒企业的价格扣除</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3.1. 本项目对监狱和戒毒企业（简称监狱企业），给予10%的价格扣除，用扣除后的价格参与评审。</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3.2. 监狱企业需提供由省级以上监狱管理局、戒毒管理局（含新疆生产建设兵团）出具的属于监狱企业的证明文件。</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3.3. 监狱企业标准请参照《关于政府采购支持监狱企业发展有关问题的通知》（财库[2014]68号）。</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4、残疾人福利性单位的价格扣除</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4.1. 本项目对残疾人福利性单位，给予10%的价格扣除，用扣除后的价格参与评审。</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4.2. 残疾人福利单位需按照采购文件的要求提供《残疾人福利性单位声明函》。</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4.3. 残疾人福利单位标准请参照《关于促进残疾人就业政府采购政策的通知》（财库〔2017〕141号）。</w:t>
      </w:r>
      <w:r/>
    </w:p>
    <w:p>
      <w:pPr>
        <w:pStyle w:val="126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5、监狱企业、残疾人福利单位属于小型、微型企业的，不重复享受政策。</w:t>
      </w:r>
      <w:bookmarkEnd w:id="131"/>
      <w:r/>
      <w:bookmarkEnd w:id="132"/>
      <w:r/>
      <w:r/>
    </w:p>
    <w:p>
      <w:pPr>
        <w:pStyle w:val="1267"/>
        <w:ind w:firstLine="0"/>
        <w:spacing w:line="360" w:lineRule="auto"/>
        <w:rPr>
          <w:rFonts w:asciiTheme="minorEastAsia" w:hAnsiTheme="minorEastAsia" w:eastAsiaTheme="minorEastAsia" w:cstheme="minorEastAsia"/>
          <w:bCs/>
          <w:sz w:val="24"/>
          <w:szCs w:val="24"/>
          <w:lang w:val="en-US"/>
        </w:rPr>
        <w:sectPr>
          <w:footnotePr/>
          <w:endnotePr/>
          <w:type w:val="nextPage"/>
          <w:pgSz w:w="11906" w:h="16838" w:orient="portrait"/>
          <w:pgMar w:top="720" w:right="1383" w:bottom="720" w:left="1281" w:header="851" w:footer="992" w:gutter="0"/>
          <w:cols w:num="1" w:sep="0" w:space="720" w:equalWidth="1"/>
          <w:docGrid w:linePitch="360"/>
        </w:sectPr>
      </w:pPr>
      <w:r>
        <w:rPr>
          <w:rFonts w:asciiTheme="minorEastAsia" w:hAnsiTheme="minorEastAsia" w:eastAsiaTheme="minorEastAsia" w:cstheme="minorEastAsia"/>
          <w:bCs/>
          <w:sz w:val="24"/>
          <w:szCs w:val="24"/>
          <w:lang w:val="en-US"/>
        </w:rPr>
      </w:r>
      <w:r/>
    </w:p>
    <w:p>
      <w:pPr>
        <w:pStyle w:val="754"/>
        <w:jc w:val="center"/>
        <w:spacing w:before="0" w:after="0"/>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第四章   采购项目的具体内容及要求等</w:t>
      </w:r>
      <w:r/>
    </w:p>
    <w:p>
      <w:pPr>
        <w:spacing w:line="480" w:lineRule="exact"/>
        <w:rPr>
          <w:rFonts w:ascii="宋体" w:hAnsi="宋体" w:cs="宋体"/>
          <w:b/>
          <w:sz w:val="28"/>
          <w:szCs w:val="28"/>
        </w:rPr>
      </w:pPr>
      <w:r>
        <w:rPr>
          <w:rFonts w:ascii="宋体" w:hAnsi="宋体" w:cs="宋体"/>
          <w:b/>
          <w:sz w:val="28"/>
          <w:szCs w:val="28"/>
        </w:rPr>
      </w:r>
      <w:r/>
    </w:p>
    <w:p>
      <w:pPr>
        <w:ind w:firstLine="120"/>
        <w:spacing w:line="480" w:lineRule="exact"/>
        <w:rPr>
          <w:rFonts w:ascii="宋体" w:hAnsi="宋体"/>
          <w:sz w:val="24"/>
          <w:szCs w:val="24"/>
        </w:rPr>
      </w:pPr>
      <w:r>
        <w:rPr>
          <w:rFonts w:hint="eastAsia" w:ascii="宋体" w:hAnsi="宋体" w:cs="宋体"/>
          <w:b/>
          <w:sz w:val="24"/>
          <w:szCs w:val="24"/>
        </w:rPr>
        <w:t xml:space="preserve">一、</w:t>
      </w:r>
      <w:r>
        <w:rPr>
          <w:rFonts w:hint="eastAsia" w:ascii="宋体" w:hAnsi="宋体" w:cs="宋体"/>
          <w:b/>
          <w:sz w:val="24"/>
          <w:szCs w:val="24"/>
          <w:lang w:val="zh-CN"/>
        </w:rPr>
        <w:t xml:space="preserve">项目概况：</w:t>
      </w:r>
      <w:r/>
    </w:p>
    <w:p>
      <w:pPr>
        <w:ind w:firstLine="480"/>
        <w:spacing w:line="360" w:lineRule="auto"/>
        <w:rPr>
          <w:rFonts w:ascii="宋体" w:hAnsi="宋体" w:cs="宋体"/>
          <w:b/>
          <w:sz w:val="24"/>
          <w:szCs w:val="24"/>
        </w:rPr>
      </w:pPr>
      <w:r>
        <w:rPr>
          <w:rFonts w:ascii="宋体" w:hAnsi="宋体" w:cs="宋体"/>
          <w:sz w:val="24"/>
          <w:szCs w:val="24"/>
        </w:rPr>
        <w:t xml:space="preserve">根据《城市桥梁养护技术规范》（CJJ 99-2017），需每年对</w:t>
      </w:r>
      <w:r>
        <w:rPr>
          <w:rFonts w:hint="eastAsia" w:ascii="宋体" w:hAnsi="宋体" w:cs="宋体"/>
          <w:sz w:val="24"/>
          <w:szCs w:val="24"/>
        </w:rPr>
        <w:t xml:space="preserve">溧水</w:t>
      </w:r>
      <w:r>
        <w:rPr>
          <w:rFonts w:ascii="宋体" w:hAnsi="宋体" w:cs="宋体"/>
          <w:sz w:val="24"/>
          <w:szCs w:val="24"/>
        </w:rPr>
        <w:t xml:space="preserve">城区桥梁进行常规检测及部分结构检测，检测成果输入</w:t>
      </w:r>
      <w:r>
        <w:rPr>
          <w:rFonts w:hint="eastAsia" w:ascii="宋体" w:hAnsi="宋体" w:cs="宋体"/>
          <w:sz w:val="24"/>
          <w:szCs w:val="24"/>
        </w:rPr>
        <w:t xml:space="preserve">省、市</w:t>
      </w:r>
      <w:r>
        <w:rPr>
          <w:rFonts w:ascii="宋体" w:hAnsi="宋体" w:cs="宋体"/>
          <w:sz w:val="24"/>
          <w:szCs w:val="24"/>
        </w:rPr>
        <w:t xml:space="preserve">城市桥梁信息管理系统。省</w:t>
      </w:r>
      <w:r>
        <w:rPr>
          <w:rFonts w:hint="eastAsia" w:ascii="宋体" w:hAnsi="宋体" w:cs="宋体"/>
          <w:sz w:val="24"/>
          <w:szCs w:val="24"/>
        </w:rPr>
        <w:t xml:space="preserve">、市桥梁管理部门</w:t>
      </w:r>
      <w:r>
        <w:rPr>
          <w:rFonts w:ascii="宋体" w:hAnsi="宋体" w:cs="宋体"/>
          <w:sz w:val="24"/>
          <w:szCs w:val="24"/>
        </w:rPr>
        <w:t xml:space="preserve">每年会对桥梁管理情况进行检查，桥梁检测报告是一项重要依据</w:t>
      </w:r>
      <w:r>
        <w:rPr>
          <w:rFonts w:hint="eastAsia" w:ascii="宋体" w:hAnsi="宋体" w:cs="宋体"/>
          <w:sz w:val="24"/>
          <w:szCs w:val="24"/>
        </w:rPr>
        <w:t xml:space="preserve">，同时桥梁检测也是城市生命线桥梁倒塌风险场景工作的组成部分。</w:t>
      </w:r>
      <w:r/>
    </w:p>
    <w:p>
      <w:pPr>
        <w:ind w:firstLine="120"/>
        <w:jc w:val="left"/>
        <w:spacing w:line="360" w:lineRule="auto"/>
        <w:rPr>
          <w:rFonts w:ascii="宋体" w:hAnsi="宋体" w:cs="宋体"/>
          <w:b/>
          <w:sz w:val="24"/>
          <w:szCs w:val="24"/>
        </w:rPr>
      </w:pPr>
      <w:r>
        <w:rPr>
          <w:rFonts w:hint="eastAsia" w:ascii="宋体" w:hAnsi="宋体" w:cs="宋体"/>
          <w:b/>
          <w:sz w:val="24"/>
          <w:szCs w:val="24"/>
        </w:rPr>
        <w:t xml:space="preserve">二、项目检测内容</w:t>
      </w:r>
      <w:r>
        <w:rPr>
          <w:rFonts w:hint="eastAsia" w:ascii="宋体" w:hAnsi="宋体" w:cs="宋体"/>
          <w:b/>
          <w:sz w:val="24"/>
          <w:szCs w:val="24"/>
        </w:rPr>
        <w:t xml:space="preserve">及清单</w:t>
      </w:r>
      <w:r>
        <w:rPr>
          <w:rFonts w:hint="eastAsia" w:ascii="宋体" w:hAnsi="宋体" w:cs="宋体"/>
          <w:b/>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（一）桥梁检测概况</w:t>
      </w:r>
      <w:r/>
    </w:p>
    <w:p>
      <w:pPr>
        <w:ind w:firstLine="480"/>
        <w:spacing w:line="360" w:lineRule="auto"/>
        <w:rPr>
          <w:rFonts w:ascii="宋体" w:hAnsi="宋体" w:cs="宋体"/>
          <w:sz w:val="24"/>
          <w:szCs w:val="24"/>
        </w:rPr>
      </w:pPr>
      <w:r>
        <w:rPr>
          <w:rFonts w:hint="eastAsia" w:ascii="宋体" w:hAnsi="宋体" w:cs="宋体"/>
          <w:sz w:val="24"/>
          <w:szCs w:val="24"/>
        </w:rPr>
        <w:t xml:space="preserve">桥梁检测共分为三部分:</w:t>
      </w:r>
      <w:r/>
    </w:p>
    <w:p>
      <w:pPr>
        <w:ind w:firstLine="480"/>
        <w:spacing w:line="360" w:lineRule="auto"/>
        <w:rPr>
          <w:rFonts w:ascii="宋体" w:hAnsi="宋体" w:cs="宋体"/>
          <w:sz w:val="24"/>
        </w:rPr>
      </w:pPr>
      <w:r>
        <w:rPr>
          <w:rFonts w:hint="eastAsia" w:ascii="宋体" w:hAnsi="宋体" w:cs="宋体"/>
          <w:sz w:val="24"/>
        </w:rPr>
        <w:t xml:space="preserve">第一部分</w:t>
      </w:r>
      <w:r>
        <w:rPr>
          <w:rFonts w:hint="eastAsia" w:ascii="宋体" w:hAnsi="宋体" w:cs="宋体"/>
          <w:sz w:val="24"/>
        </w:rPr>
        <w:t xml:space="preserve">  桥梁常规定期检测</w:t>
      </w:r>
      <w:r>
        <w:rPr>
          <w:rFonts w:hint="eastAsia" w:ascii="宋体" w:hAnsi="宋体" w:cs="宋体"/>
          <w:sz w:val="24"/>
        </w:rPr>
        <w:t xml:space="preserve">共计53座，总面积73598平方米。</w:t>
      </w:r>
      <w:r/>
    </w:p>
    <w:p>
      <w:pPr>
        <w:ind w:firstLine="480"/>
        <w:spacing w:line="360" w:lineRule="auto"/>
        <w:rPr>
          <w:rFonts w:ascii="宋体" w:hAnsi="宋体" w:cs="宋体"/>
          <w:sz w:val="24"/>
        </w:rPr>
      </w:pPr>
      <w:r>
        <w:rPr>
          <w:rFonts w:hint="eastAsia" w:ascii="宋体" w:hAnsi="宋体" w:cs="宋体"/>
          <w:sz w:val="24"/>
        </w:rPr>
        <w:t xml:space="preserve">第二部分</w:t>
      </w:r>
      <w:r>
        <w:rPr>
          <w:rFonts w:hint="eastAsia" w:ascii="宋体" w:hAnsi="宋体" w:cs="宋体"/>
          <w:sz w:val="24"/>
        </w:rPr>
        <w:t xml:space="preserve">  桥梁结构检测</w:t>
      </w:r>
      <w:r>
        <w:rPr>
          <w:rFonts w:hint="eastAsia" w:ascii="宋体" w:hAnsi="宋体" w:cs="宋体"/>
          <w:sz w:val="24"/>
        </w:rPr>
        <w:t xml:space="preserve">6座。</w:t>
      </w:r>
      <w:r/>
    </w:p>
    <w:p>
      <w:pPr>
        <w:ind w:firstLine="480"/>
        <w:spacing w:line="360" w:lineRule="auto"/>
        <w:rPr>
          <w:rFonts w:ascii="宋体" w:hAnsi="宋体" w:cs="宋体"/>
          <w:sz w:val="24"/>
        </w:rPr>
      </w:pPr>
      <w:r>
        <w:rPr>
          <w:rFonts w:hint="eastAsia" w:ascii="宋体" w:hAnsi="宋体" w:cs="宋体"/>
          <w:sz w:val="24"/>
        </w:rPr>
        <w:t xml:space="preserve">第三部分  桥梁</w:t>
      </w:r>
      <w:r>
        <w:rPr>
          <w:rFonts w:hint="eastAsia" w:ascii="宋体" w:hAnsi="宋体" w:cs="宋体"/>
          <w:sz w:val="24"/>
        </w:rPr>
        <w:t xml:space="preserve">荷载试验，2座。</w:t>
      </w:r>
      <w:r/>
    </w:p>
    <w:p>
      <w:pPr>
        <w:ind w:firstLine="480"/>
        <w:spacing w:line="360" w:lineRule="auto"/>
        <w:rPr>
          <w:rFonts w:ascii="宋体" w:hAnsi="宋体" w:cs="宋体"/>
          <w:sz w:val="24"/>
        </w:rPr>
      </w:pPr>
      <w:r>
        <w:rPr>
          <w:rFonts w:hint="eastAsia" w:ascii="宋体" w:hAnsi="宋体" w:cs="宋体"/>
          <w:sz w:val="24"/>
        </w:rPr>
        <w:t xml:space="preserve">（二）被检测桥梁清单</w:t>
      </w:r>
      <w:r/>
    </w:p>
    <w:tbl>
      <w:tblPr>
        <w:tblW w:w="8867" w:type="dxa"/>
        <w:tblInd w:w="96" w:type="dxa"/>
        <w:tblLayout w:type="fixed"/>
        <w:tblLook w:val="04A0" w:firstRow="1" w:lastRow="0" w:firstColumn="1" w:lastColumn="0" w:noHBand="0" w:noVBand="1"/>
      </w:tblPr>
      <w:tblGrid>
        <w:gridCol w:w="675"/>
        <w:gridCol w:w="2202"/>
        <w:gridCol w:w="1454"/>
        <w:gridCol w:w="1187"/>
        <w:gridCol w:w="1309"/>
        <w:gridCol w:w="2040"/>
      </w:tblGrid>
      <w:tr>
        <w:trPr>
          <w:trHeight w:val="408"/>
        </w:trPr>
        <w:tc>
          <w:tcPr>
            <w:gridSpan w:val="6"/>
            <w:shd w:val="clear" w:color="auto" w:fill="auto"/>
            <w:tcBorders>
              <w:top w:val="none" w:color="000000" w:sz="4" w:space="0"/>
              <w:left w:val="none" w:color="000000" w:sz="4" w:space="0"/>
              <w:bottom w:val="none" w:color="000000" w:sz="4" w:space="0"/>
              <w:right w:val="none" w:color="000000" w:sz="4" w:space="0"/>
            </w:tcBorders>
            <w:tcW w:w="8867" w:type="dxa"/>
            <w:vAlign w:val="center"/>
            <w:textDirection w:val="lrTb"/>
            <w:noWrap/>
          </w:tcPr>
          <w:p>
            <w:pPr>
              <w:jc w:val="center"/>
              <w:rPr>
                <w:rFonts w:ascii="宋体" w:hAnsi="宋体" w:cs="宋体"/>
                <w:sz w:val="22"/>
                <w:szCs w:val="22"/>
              </w:rPr>
            </w:pPr>
            <w:r>
              <w:rPr>
                <w:rFonts w:hint="eastAsia" w:ascii="宋体" w:hAnsi="宋体" w:cs="宋体"/>
                <w:b/>
                <w:bCs/>
                <w:sz w:val="32"/>
                <w:szCs w:val="32"/>
              </w:rPr>
              <w:t xml:space="preserve">        </w:t>
            </w:r>
            <w:r>
              <w:rPr>
                <w:rFonts w:hint="eastAsia" w:ascii="宋体" w:hAnsi="宋体" w:cs="宋体"/>
                <w:b/>
                <w:bCs/>
                <w:sz w:val="32"/>
                <w:szCs w:val="32"/>
              </w:rPr>
              <w:t xml:space="preserve">2025年桥梁检测清单</w:t>
            </w:r>
            <w:r>
              <w:rPr>
                <w:rFonts w:hint="eastAsia" w:ascii="宋体" w:hAnsi="宋体" w:cs="宋体"/>
                <w:b/>
                <w:bCs/>
                <w:sz w:val="32"/>
                <w:szCs w:val="32"/>
              </w:rPr>
              <w:t xml:space="preserve">           单位：座</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桥梁名称</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常规检测</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结构检测</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荷载试验</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备注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天人桥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restart"/>
            <w:textDirection w:val="lrTb"/>
            <w:noWrap w:val="false"/>
          </w:tcPr>
          <w:p>
            <w:pPr>
              <w:jc w:val="center"/>
              <w:widowControl/>
              <w:rPr>
                <w:rFonts w:ascii="宋体" w:hAnsi="宋体" w:cs="宋体"/>
                <w:sz w:val="20"/>
              </w:rPr>
            </w:pPr>
            <w:r>
              <w:rPr>
                <w:rFonts w:hint="eastAsia" w:ascii="宋体" w:hAnsi="宋体" w:cs="宋体"/>
                <w:sz w:val="20"/>
              </w:rPr>
              <w:t xml:space="preserve">常规检测每年一次，结构检测6年一次轮流，荷载试验每年2座。</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明珠桥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中山桥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龙山桥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青年桥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二里桥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秦淮桥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永昌桥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交通桥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小西门桥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寺桥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中新桥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南门桥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秀园桥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陈沛桥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护城桥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珍珠桥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通济桥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小东门桥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北门桥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大西门桥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淮源桥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梁家边桥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致远桥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石板桥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石燕一桥</w:t>
            </w:r>
            <w:r/>
          </w:p>
          <w:p>
            <w:pPr>
              <w:jc w:val="center"/>
              <w:widowControl/>
              <w:rPr>
                <w:rFonts w:ascii="宋体" w:hAnsi="宋体" w:cs="宋体"/>
                <w:sz w:val="20"/>
              </w:rPr>
            </w:pPr>
            <w:r>
              <w:rPr>
                <w:rFonts w:hint="eastAsia" w:ascii="宋体" w:hAnsi="宋体" w:cs="宋体"/>
                <w:sz w:val="20"/>
              </w:rPr>
              <w:t xml:space="preserve">（石燕北桥）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石燕路桥二</w:t>
            </w:r>
            <w:r/>
          </w:p>
          <w:p>
            <w:pPr>
              <w:jc w:val="center"/>
              <w:widowControl/>
              <w:rPr>
                <w:rFonts w:ascii="宋体" w:hAnsi="宋体" w:cs="宋体"/>
                <w:sz w:val="20"/>
              </w:rPr>
            </w:pPr>
            <w:r>
              <w:rPr>
                <w:rFonts w:hint="eastAsia" w:ascii="宋体" w:hAnsi="宋体" w:cs="宋体"/>
                <w:sz w:val="20"/>
              </w:rPr>
              <w:t xml:space="preserve">（南秀桥）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石燕路桥二</w:t>
            </w:r>
            <w:r/>
          </w:p>
          <w:p>
            <w:pPr>
              <w:jc w:val="center"/>
              <w:widowControl/>
              <w:rPr>
                <w:rFonts w:ascii="宋体" w:hAnsi="宋体" w:cs="宋体"/>
                <w:sz w:val="20"/>
              </w:rPr>
            </w:pPr>
            <w:r>
              <w:rPr>
                <w:rFonts w:hint="eastAsia" w:ascii="宋体" w:hAnsi="宋体" w:cs="宋体"/>
                <w:sz w:val="20"/>
              </w:rPr>
              <w:t xml:space="preserve">（石燕南桥）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薛李东路桥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秀园东路桥</w:t>
            </w:r>
            <w:r/>
          </w:p>
          <w:p>
            <w:pPr>
              <w:jc w:val="center"/>
              <w:widowControl/>
              <w:rPr>
                <w:rFonts w:ascii="宋体" w:hAnsi="宋体" w:cs="宋体"/>
                <w:sz w:val="20"/>
              </w:rPr>
            </w:pPr>
            <w:r>
              <w:rPr>
                <w:rFonts w:hint="eastAsia" w:ascii="宋体" w:hAnsi="宋体" w:cs="宋体"/>
                <w:sz w:val="20"/>
              </w:rPr>
              <w:t xml:space="preserve">（金毕桥）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仪凤北路中山河桥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仪凤北路金毕河桥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幸源路桥一</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幸源路桥二</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高平大街桥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石虎路桥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致远南桥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高平大街新桥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新珠桥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红花巷桥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龙潭西桥</w:t>
            </w:r>
            <w:r/>
          </w:p>
          <w:p>
            <w:pPr>
              <w:jc w:val="center"/>
              <w:widowControl/>
              <w:rPr>
                <w:rFonts w:ascii="宋体" w:hAnsi="宋体" w:cs="宋体"/>
                <w:sz w:val="20"/>
              </w:rPr>
            </w:pPr>
            <w:r>
              <w:rPr>
                <w:rFonts w:hint="eastAsia" w:ascii="宋体" w:hAnsi="宋体" w:cs="宋体"/>
                <w:sz w:val="20"/>
              </w:rPr>
              <w:t xml:space="preserve">（龙潭路桥）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幸源路桥（金井东桥）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南外环一号桥</w:t>
            </w:r>
            <w:r/>
          </w:p>
          <w:p>
            <w:pPr>
              <w:jc w:val="center"/>
              <w:widowControl/>
              <w:rPr>
                <w:rFonts w:ascii="宋体" w:hAnsi="宋体" w:cs="宋体"/>
                <w:sz w:val="20"/>
              </w:rPr>
            </w:pPr>
            <w:r>
              <w:rPr>
                <w:rFonts w:hint="eastAsia" w:ascii="宋体" w:hAnsi="宋体" w:cs="宋体"/>
                <w:sz w:val="20"/>
              </w:rPr>
              <w:t xml:space="preserve">（碾砣山桥）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南外环二号桥</w:t>
            </w:r>
            <w:r/>
          </w:p>
          <w:p>
            <w:pPr>
              <w:jc w:val="center"/>
              <w:widowControl/>
              <w:rPr>
                <w:rFonts w:ascii="宋体" w:hAnsi="宋体" w:cs="宋体"/>
                <w:sz w:val="20"/>
              </w:rPr>
            </w:pPr>
            <w:r>
              <w:rPr>
                <w:rFonts w:hint="eastAsia" w:ascii="宋体" w:hAnsi="宋体" w:cs="宋体"/>
                <w:sz w:val="20"/>
              </w:rPr>
              <w:t xml:space="preserve">（正山桥）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罗家巷桥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石虎路东延桥一</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石虎路东延桥二</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体育公园路东桥</w:t>
            </w:r>
            <w:r/>
          </w:p>
          <w:p>
            <w:pPr>
              <w:jc w:val="center"/>
              <w:widowControl/>
              <w:rPr>
                <w:rFonts w:ascii="宋体" w:hAnsi="宋体" w:cs="宋体"/>
                <w:sz w:val="20"/>
              </w:rPr>
            </w:pPr>
            <w:r>
              <w:rPr>
                <w:rFonts w:hint="eastAsia" w:ascii="宋体" w:hAnsi="宋体" w:cs="宋体"/>
                <w:sz w:val="20"/>
              </w:rPr>
              <w:t xml:space="preserve">（昕荟桥）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观峰路一号桥梁</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无想山连接线桥梁（宋家河中桥）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分龙岗路东延桥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体育公园路西桥</w:t>
            </w:r>
            <w:r/>
          </w:p>
          <w:p>
            <w:pPr>
              <w:jc w:val="center"/>
              <w:widowControl/>
              <w:rPr>
                <w:rFonts w:ascii="宋体" w:hAnsi="宋体" w:cs="宋体"/>
                <w:sz w:val="20"/>
              </w:rPr>
            </w:pPr>
            <w:r>
              <w:rPr>
                <w:rFonts w:hint="eastAsia" w:ascii="宋体" w:hAnsi="宋体" w:cs="宋体"/>
                <w:sz w:val="20"/>
              </w:rPr>
              <w:t xml:space="preserve">（观翠桥）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val="false"/>
          </w:tcPr>
          <w:p>
            <w:pPr>
              <w:jc w:val="center"/>
              <w:widowControl/>
              <w:rPr>
                <w:rFonts w:ascii="宋体" w:hAnsi="宋体" w:cs="宋体"/>
                <w:sz w:val="20"/>
              </w:rPr>
            </w:pPr>
            <w:r>
              <w:rPr>
                <w:rFonts w:hint="eastAsia" w:ascii="宋体" w:hAnsi="宋体" w:cs="宋体"/>
                <w:sz w:val="20"/>
              </w:rPr>
              <w:t xml:space="preserve">琉璃路南桥</w:t>
            </w:r>
            <w:r/>
          </w:p>
          <w:p>
            <w:pPr>
              <w:jc w:val="center"/>
              <w:widowControl/>
              <w:rPr>
                <w:rFonts w:ascii="宋体" w:hAnsi="宋体" w:cs="宋体"/>
                <w:sz w:val="20"/>
              </w:rPr>
            </w:pPr>
            <w:r>
              <w:rPr>
                <w:rFonts w:hint="eastAsia" w:ascii="宋体" w:hAnsi="宋体" w:cs="宋体"/>
                <w:sz w:val="20"/>
              </w:rPr>
              <w:t xml:space="preserve">（琉璃路桥）</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vMerge w:val="continue"/>
            <w:textDirection w:val="lrTb"/>
            <w:noWrap w:val="false"/>
          </w:tcPr>
          <w:p>
            <w:pPr>
              <w:jc w:val="center"/>
              <w:rPr>
                <w:rFonts w:ascii="宋体" w:hAnsi="宋体" w:cs="宋体"/>
                <w:sz w:val="20"/>
              </w:rPr>
            </w:pPr>
            <w:r>
              <w:rPr>
                <w:rFonts w:ascii="宋体" w:hAnsi="宋体" w:cs="宋体"/>
                <w:sz w:val="20"/>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20"/>
              </w:rPr>
            </w:pPr>
            <w:r>
              <w:rPr>
                <w:rFonts w:ascii="宋体" w:hAnsi="宋体" w:cs="宋体"/>
                <w:sz w:val="20"/>
              </w:rPr>
            </w:r>
            <w:r/>
          </w:p>
        </w:tc>
        <w:tc>
          <w:tcPr>
            <w:shd w:val="clear" w:color="auto" w:fill="auto"/>
            <w:tcBorders>
              <w:top w:val="single" w:color="000000" w:sz="4" w:space="0"/>
              <w:left w:val="single" w:color="000000" w:sz="4" w:space="0"/>
              <w:bottom w:val="single" w:color="000000" w:sz="4" w:space="0"/>
              <w:right w:val="single" w:color="000000" w:sz="4" w:space="0"/>
            </w:tcBorders>
            <w:tcW w:w="2202" w:type="dxa"/>
            <w:vAlign w:val="center"/>
            <w:textDirection w:val="lrTb"/>
            <w:noWrap/>
          </w:tcPr>
          <w:p>
            <w:pPr>
              <w:jc w:val="center"/>
              <w:widowControl/>
              <w:rPr>
                <w:rFonts w:ascii="宋体" w:hAnsi="宋体" w:cs="宋体"/>
                <w:sz w:val="20"/>
              </w:rPr>
            </w:pPr>
            <w:r>
              <w:rPr>
                <w:rFonts w:hint="eastAsia" w:ascii="宋体" w:hAnsi="宋体" w:cs="宋体"/>
                <w:sz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tcPr>
          <w:p>
            <w:pPr>
              <w:jc w:val="center"/>
              <w:widowControl/>
              <w:rPr>
                <w:rFonts w:ascii="宋体" w:hAnsi="宋体" w:cs="宋体"/>
                <w:sz w:val="20"/>
              </w:rPr>
            </w:pPr>
            <w:r>
              <w:rPr>
                <w:rFonts w:hint="eastAsia" w:ascii="宋体" w:hAnsi="宋体" w:cs="宋体"/>
                <w:sz w:val="2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cs="宋体"/>
                <w:sz w:val="20"/>
              </w:rPr>
            </w:pPr>
            <w:r>
              <w:rPr>
                <w:rFonts w:hint="eastAsia" w:ascii="宋体" w:hAnsi="宋体" w:cs="宋体"/>
                <w:sz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widowControl/>
              <w:rPr>
                <w:rFonts w:ascii="宋体" w:hAnsi="宋体" w:cs="宋体"/>
                <w:sz w:val="20"/>
              </w:rPr>
            </w:pPr>
            <w:r>
              <w:rPr>
                <w:rFonts w:hint="eastAsia" w:ascii="宋体" w:hAnsi="宋体" w:cs="宋体"/>
                <w:sz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0" w:type="dxa"/>
            <w:vAlign w:val="center"/>
            <w:textDirection w:val="lrTb"/>
            <w:noWrap w:val="false"/>
          </w:tcPr>
          <w:p>
            <w:pPr>
              <w:jc w:val="center"/>
              <w:rPr>
                <w:rFonts w:ascii="宋体" w:hAnsi="宋体" w:cs="宋体"/>
                <w:sz w:val="20"/>
              </w:rPr>
            </w:pPr>
            <w:r>
              <w:rPr>
                <w:rFonts w:ascii="宋体" w:hAnsi="宋体" w:cs="宋体"/>
                <w:sz w:val="20"/>
              </w:rPr>
            </w:r>
            <w:r/>
          </w:p>
        </w:tc>
      </w:tr>
    </w:tbl>
    <w:p>
      <w:pPr>
        <w:spacing w:line="480" w:lineRule="exact"/>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4"/>
        </w:rPr>
      </w:pPr>
      <w:r>
        <w:rPr>
          <w:rFonts w:hint="eastAsia" w:ascii="宋体" w:hAnsi="宋体" w:cs="宋体"/>
          <w:b/>
          <w:sz w:val="24"/>
        </w:rPr>
        <w:t xml:space="preserve">三、检测依据和工作内容</w:t>
      </w:r>
      <w:r>
        <w:rPr>
          <w:rFonts w:hint="eastAsia" w:ascii="宋体" w:hAnsi="宋体" w:cs="宋体"/>
          <w:b/>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依据《城市桥梁养护技术标准》(CJJ 99-2017)和《城市桥梁检测与评定技术规范》(CJJ/T 233-2015)</w:t>
      </w:r>
      <w:r>
        <w:rPr>
          <w:rFonts w:hint="eastAsia" w:ascii="宋体" w:hAnsi="宋体" w:cs="宋体"/>
          <w:sz w:val="24"/>
        </w:rPr>
        <w:t xml:space="preserve">对桥梁进行检测。</w:t>
      </w:r>
      <w:r/>
    </w:p>
    <w:p>
      <w:pPr>
        <w:ind w:firstLine="480"/>
        <w:spacing w:line="360" w:lineRule="auto"/>
        <w:rPr>
          <w:rFonts w:ascii="宋体" w:hAnsi="宋体" w:cs="宋体"/>
          <w:sz w:val="24"/>
        </w:rPr>
      </w:pPr>
      <w:r>
        <w:rPr>
          <w:rFonts w:hint="eastAsia" w:ascii="宋体" w:hAnsi="宋体" w:cs="宋体"/>
          <w:sz w:val="24"/>
        </w:rPr>
        <w:t xml:space="preserve">2.根据《城市桥梁检测与评定技术规范》(CJJ/T233-2015)要求，对结构或构件开展缺损程度评定。</w:t>
      </w:r>
      <w:r/>
    </w:p>
    <w:p>
      <w:pPr>
        <w:ind w:firstLine="480"/>
        <w:spacing w:line="360" w:lineRule="auto"/>
        <w:rPr>
          <w:rFonts w:ascii="宋体" w:hAnsi="宋体" w:cs="宋体"/>
          <w:sz w:val="24"/>
        </w:rPr>
      </w:pPr>
      <w:r>
        <w:rPr>
          <w:rFonts w:hint="eastAsia" w:ascii="宋体" w:hAnsi="宋体" w:cs="宋体"/>
          <w:sz w:val="24"/>
        </w:rPr>
        <w:t xml:space="preserve">3.根据桥梁的结构检测结果，按照承载能力极限状态和正常使用极限状态进行结构分析检算，评定桥梁的承载能力。</w:t>
      </w:r>
      <w:r/>
    </w:p>
    <w:p>
      <w:pPr>
        <w:ind w:firstLine="480"/>
        <w:spacing w:line="360" w:lineRule="auto"/>
        <w:rPr>
          <w:rFonts w:ascii="宋体" w:hAnsi="宋体" w:cs="宋体"/>
          <w:sz w:val="24"/>
        </w:rPr>
      </w:pPr>
      <w:r>
        <w:rPr>
          <w:rFonts w:hint="eastAsia" w:ascii="宋体" w:hAnsi="宋体" w:cs="宋体"/>
          <w:sz w:val="24"/>
        </w:rPr>
        <w:t xml:space="preserve">4.当结构检算结果结构抗力小于作用效应时，应对桥梁进行静载试验，进一步确定其承载能力。</w:t>
      </w:r>
      <w:r/>
    </w:p>
    <w:p>
      <w:pPr>
        <w:ind w:firstLine="480"/>
        <w:spacing w:line="360" w:lineRule="auto"/>
        <w:rPr>
          <w:rFonts w:ascii="宋体" w:hAnsi="宋体" w:cs="宋体"/>
          <w:sz w:val="24"/>
        </w:rPr>
      </w:pPr>
      <w:r>
        <w:rPr>
          <w:rFonts w:hint="eastAsia" w:ascii="宋体" w:hAnsi="宋体" w:cs="宋体"/>
          <w:sz w:val="24"/>
        </w:rPr>
        <w:t xml:space="preserve">5.根据桥梁结构检测结果初步制定桥梁加固和维修方案。</w:t>
      </w:r>
      <w:r/>
    </w:p>
    <w:p>
      <w:pPr>
        <w:spacing w:line="360" w:lineRule="auto"/>
        <w:rPr>
          <w:rFonts w:ascii="宋体" w:hAnsi="宋体" w:cs="宋体"/>
          <w:b/>
          <w:sz w:val="24"/>
        </w:rPr>
      </w:pPr>
      <w:r>
        <w:rPr>
          <w:rFonts w:hint="eastAsia" w:ascii="宋体" w:hAnsi="宋体" w:cs="宋体"/>
          <w:b/>
          <w:sz w:val="24"/>
        </w:rPr>
        <w:t xml:space="preserve">四</w:t>
      </w:r>
      <w:r>
        <w:rPr>
          <w:rFonts w:hint="eastAsia" w:ascii="宋体" w:hAnsi="宋体" w:cs="宋体"/>
          <w:b/>
          <w:sz w:val="24"/>
        </w:rPr>
        <w:t xml:space="preserve">、桥梁常规检测、结构检测的成果要求：</w:t>
      </w:r>
      <w:r/>
    </w:p>
    <w:p>
      <w:pPr>
        <w:ind w:firstLine="480"/>
        <w:spacing w:line="360" w:lineRule="auto"/>
        <w:rPr>
          <w:rFonts w:ascii="宋体" w:hAnsi="宋体" w:cs="宋体"/>
          <w:sz w:val="24"/>
        </w:rPr>
      </w:pPr>
      <w:r>
        <w:rPr>
          <w:rFonts w:hint="eastAsia" w:ascii="宋体" w:hAnsi="宋体" w:cs="宋体"/>
          <w:sz w:val="24"/>
        </w:rPr>
        <w:t xml:space="preserve">（一）桥梁常规检测完成后成交</w:t>
      </w:r>
      <w:r>
        <w:rPr>
          <w:rFonts w:hint="eastAsia" w:ascii="宋体" w:hAnsi="宋体" w:cs="宋体"/>
          <w:sz w:val="24"/>
        </w:rPr>
        <w:t xml:space="preserve">供应商应提供的资料：</w:t>
      </w:r>
      <w:r/>
    </w:p>
    <w:p>
      <w:pPr>
        <w:ind w:firstLine="720"/>
        <w:spacing w:line="360" w:lineRule="auto"/>
        <w:rPr>
          <w:rFonts w:ascii="宋体" w:hAnsi="宋体" w:cs="宋体"/>
          <w:sz w:val="24"/>
        </w:rPr>
      </w:pPr>
      <w:r>
        <w:rPr>
          <w:rFonts w:hint="eastAsia" w:ascii="宋体" w:hAnsi="宋体" w:cs="宋体"/>
          <w:sz w:val="24"/>
        </w:rPr>
        <w:t xml:space="preserve">需</w:t>
      </w:r>
      <w:r>
        <w:rPr>
          <w:rFonts w:hint="eastAsia" w:ascii="宋体" w:hAnsi="宋体" w:cs="宋体"/>
          <w:sz w:val="24"/>
        </w:rPr>
        <w:t xml:space="preserve">提供桥梁常规检测报告文本4套，电子文件1套（PDF格式）。</w:t>
      </w:r>
      <w:r/>
    </w:p>
    <w:p>
      <w:pPr>
        <w:ind w:firstLine="480"/>
        <w:spacing w:line="360" w:lineRule="auto"/>
        <w:rPr>
          <w:rFonts w:ascii="宋体" w:hAnsi="宋体" w:cs="宋体"/>
          <w:sz w:val="24"/>
        </w:rPr>
      </w:pPr>
      <w:r>
        <w:rPr>
          <w:rFonts w:hint="eastAsia" w:ascii="宋体" w:hAnsi="宋体" w:cs="宋体"/>
          <w:sz w:val="24"/>
        </w:rPr>
        <w:t xml:space="preserve">（二）桥梁结构检测完成后成交</w:t>
      </w:r>
      <w:r>
        <w:rPr>
          <w:rFonts w:hint="eastAsia" w:ascii="宋体" w:hAnsi="宋体" w:cs="宋体"/>
          <w:sz w:val="24"/>
        </w:rPr>
        <w:t xml:space="preserve">供应商应提供的资料：</w:t>
      </w:r>
      <w:r/>
    </w:p>
    <w:p>
      <w:pPr>
        <w:ind w:firstLine="480"/>
        <w:spacing w:line="360" w:lineRule="auto"/>
        <w:rPr>
          <w:rFonts w:ascii="宋体" w:hAnsi="宋体" w:cs="宋体"/>
          <w:sz w:val="24"/>
        </w:rPr>
      </w:pPr>
      <w:r>
        <w:rPr>
          <w:rFonts w:hint="eastAsia" w:ascii="宋体" w:hAnsi="宋体" w:cs="宋体"/>
          <w:sz w:val="24"/>
        </w:rPr>
        <w:t xml:space="preserve">（1）提供桥梁结构检测报告文本4套，电子文件1套（PDF格式）；</w:t>
      </w:r>
      <w:r/>
    </w:p>
    <w:p>
      <w:pPr>
        <w:ind w:firstLine="480"/>
        <w:spacing w:line="360" w:lineRule="auto"/>
        <w:rPr>
          <w:rFonts w:ascii="宋体" w:hAnsi="宋体" w:cs="宋体"/>
          <w:sz w:val="24"/>
        </w:rPr>
      </w:pPr>
      <w:r>
        <w:rPr>
          <w:rFonts w:hint="eastAsia" w:ascii="宋体" w:hAnsi="宋体" w:cs="宋体"/>
          <w:sz w:val="24"/>
        </w:rPr>
        <w:t xml:space="preserve">（2）桥梁承载能力评定报告4套（附结构分析验算及荷载试验报告）；</w:t>
      </w:r>
      <w:r/>
    </w:p>
    <w:p>
      <w:pPr>
        <w:ind w:firstLine="480"/>
        <w:spacing w:line="360" w:lineRule="auto"/>
        <w:rPr>
          <w:rFonts w:ascii="宋体" w:hAnsi="宋体" w:cs="宋体"/>
          <w:sz w:val="24"/>
        </w:rPr>
      </w:pPr>
      <w:r>
        <w:rPr>
          <w:rFonts w:hint="eastAsia" w:ascii="宋体" w:hAnsi="宋体" w:cs="宋体"/>
          <w:sz w:val="24"/>
        </w:rPr>
        <w:t xml:space="preserve">（3）桥梁维修和初步加固建议方案文本4套。</w:t>
      </w:r>
      <w:r/>
    </w:p>
    <w:p>
      <w:pPr>
        <w:ind w:firstLine="480"/>
        <w:spacing w:line="360" w:lineRule="auto"/>
        <w:rPr>
          <w:rFonts w:ascii="宋体" w:hAnsi="宋体" w:cs="宋体"/>
          <w:sz w:val="24"/>
        </w:rPr>
      </w:pPr>
      <w:r>
        <w:rPr>
          <w:rFonts w:hint="eastAsia" w:ascii="宋体" w:hAnsi="宋体" w:cs="宋体"/>
          <w:sz w:val="24"/>
        </w:rPr>
        <w:t xml:space="preserve">（三）成交</w:t>
      </w:r>
      <w:r>
        <w:rPr>
          <w:rFonts w:hint="eastAsia" w:ascii="宋体" w:hAnsi="宋体" w:cs="宋体"/>
          <w:sz w:val="24"/>
        </w:rPr>
        <w:t xml:space="preserve">供应商应将检测成果输入省、市城市桥梁信息管理系统。</w:t>
      </w:r>
      <w:r/>
    </w:p>
    <w:p>
      <w:pPr>
        <w:ind w:firstLine="241"/>
        <w:spacing w:line="360" w:lineRule="auto"/>
        <w:rPr>
          <w:rFonts w:ascii="宋体" w:hAnsi="宋体" w:cs="宋体"/>
          <w:b/>
          <w:sz w:val="24"/>
        </w:rPr>
      </w:pPr>
      <w:r>
        <w:rPr>
          <w:rFonts w:hint="eastAsia" w:ascii="宋体" w:hAnsi="宋体" w:cs="宋体"/>
          <w:b/>
          <w:sz w:val="24"/>
        </w:rPr>
        <w:t xml:space="preserve">五、技术要求</w:t>
      </w:r>
      <w:r>
        <w:rPr>
          <w:rFonts w:hint="eastAsia" w:ascii="宋体" w:hAnsi="宋体" w:cs="宋体"/>
          <w:b/>
          <w:sz w:val="24"/>
        </w:rPr>
        <w:t xml:space="preserve">等：</w:t>
      </w:r>
      <w:r/>
    </w:p>
    <w:p>
      <w:pPr>
        <w:ind w:firstLine="600"/>
        <w:spacing w:line="360" w:lineRule="auto"/>
        <w:rPr>
          <w:rFonts w:ascii="宋体" w:hAnsi="宋体" w:cs="宋体"/>
          <w:sz w:val="24"/>
        </w:rPr>
      </w:pPr>
      <w:r>
        <w:rPr>
          <w:rFonts w:hint="eastAsia" w:ascii="宋体" w:hAnsi="宋体" w:cs="宋体"/>
          <w:sz w:val="24"/>
        </w:rPr>
        <w:t xml:space="preserve">本项目成果必须符合中华人民共和国国家标准及相关主管部门颁布的现行标准、规范、规程、定额、办法、示例以及省市主管部门下发的相关文件、规定，若有新的规定(包括实施中)，以新的规定执行。</w:t>
      </w:r>
      <w:r/>
    </w:p>
    <w:p>
      <w:pPr>
        <w:ind w:firstLine="600"/>
        <w:spacing w:line="360" w:lineRule="auto"/>
        <w:rPr>
          <w:rFonts w:ascii="宋体" w:hAnsi="宋体" w:cs="宋体"/>
          <w:sz w:val="24"/>
        </w:rPr>
      </w:pPr>
      <w:r>
        <w:rPr>
          <w:rFonts w:hint="eastAsia" w:ascii="宋体" w:hAnsi="宋体" w:cs="宋体"/>
          <w:sz w:val="24"/>
        </w:rPr>
        <w:t xml:space="preserve">项目各阶段成果由采购人自行组织或视情邀请相关部门对本项目成果及服务内容进行研究、验收、审查、评价，成交供应商需进行配合。若成交供应商提供的成果和服务不符合采购文件和合同规定的，采购人有权拒收。</w:t>
      </w:r>
      <w:r/>
    </w:p>
    <w:p>
      <w:pPr>
        <w:ind w:firstLine="241"/>
        <w:spacing w:line="480" w:lineRule="exact"/>
        <w:rPr>
          <w:rFonts w:ascii="宋体" w:hAnsi="宋体" w:cs="宋体"/>
          <w:b/>
          <w:sz w:val="24"/>
          <w:szCs w:val="24"/>
        </w:rPr>
      </w:pPr>
      <w:r>
        <w:rPr>
          <w:rFonts w:hint="eastAsia" w:ascii="宋体" w:hAnsi="宋体" w:cs="宋体"/>
          <w:b/>
          <w:sz w:val="24"/>
          <w:szCs w:val="24"/>
        </w:rPr>
        <w:t xml:space="preserve">六</w:t>
      </w:r>
      <w:r>
        <w:rPr>
          <w:rFonts w:hint="eastAsia" w:ascii="宋体" w:hAnsi="宋体" w:cs="宋体"/>
          <w:b/>
          <w:sz w:val="24"/>
          <w:szCs w:val="24"/>
        </w:rPr>
        <w:t xml:space="preserve">、商务要求：</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（一）</w:t>
      </w:r>
      <w:r>
        <w:rPr>
          <w:rFonts w:hint="eastAsia" w:ascii="宋体" w:hAnsi="宋体" w:cs="宋体"/>
          <w:bCs/>
          <w:sz w:val="24"/>
          <w:szCs w:val="24"/>
        </w:rPr>
        <w:t xml:space="preserve">报价要求</w:t>
      </w:r>
      <w:r>
        <w:rPr>
          <w:rFonts w:hint="eastAsia" w:ascii="宋体" w:hAnsi="宋体" w:cs="宋体"/>
          <w:sz w:val="24"/>
          <w:szCs w:val="24"/>
        </w:rPr>
        <w:t xml:space="preserve">：</w:t>
      </w:r>
      <w:r>
        <w:rPr>
          <w:rFonts w:hint="eastAsia" w:ascii="宋体" w:hAnsi="宋体"/>
          <w:sz w:val="24"/>
          <w:szCs w:val="24"/>
        </w:rPr>
        <w:t xml:space="preserve">供应商要结合实际合理报价，投标价格中应包含所有为完成本项目所需的费用及税金，采购人不再另行支付与本工作相关的任何费用。</w:t>
      </w:r>
      <w:r/>
    </w:p>
    <w:p>
      <w:pPr>
        <w:ind w:firstLine="480"/>
        <w:spacing w:line="360" w:lineRule="auto"/>
        <w:rPr>
          <w:rFonts w:ascii="宋体" w:hAnsi="宋体"/>
          <w:sz w:val="24"/>
          <w:szCs w:val="24"/>
        </w:rPr>
      </w:pPr>
      <w:r>
        <w:rPr>
          <w:rFonts w:hint="eastAsia" w:ascii="宋体" w:hAnsi="宋体" w:cs="宋体"/>
          <w:bCs/>
          <w:sz w:val="24"/>
          <w:szCs w:val="24"/>
        </w:rPr>
        <w:t xml:space="preserve">（二）</w:t>
      </w:r>
      <w:r>
        <w:rPr>
          <w:rFonts w:hint="eastAsia" w:ascii="宋体" w:hAnsi="宋体" w:cs="宋体"/>
          <w:bCs/>
          <w:sz w:val="24"/>
          <w:szCs w:val="24"/>
        </w:rPr>
        <w:t xml:space="preserve">服务时间</w:t>
      </w:r>
      <w:r>
        <w:rPr>
          <w:rFonts w:hint="eastAsia" w:ascii="宋体" w:hAnsi="宋体" w:cs="宋体"/>
          <w:sz w:val="24"/>
          <w:szCs w:val="24"/>
        </w:rPr>
        <w:t xml:space="preserve">：</w:t>
      </w:r>
      <w:r>
        <w:rPr>
          <w:rFonts w:hint="eastAsia" w:ascii="宋体" w:hAnsi="宋体"/>
          <w:sz w:val="24"/>
          <w:szCs w:val="24"/>
        </w:rPr>
        <w:t xml:space="preserve">自合同签订之日起45日内完成本项目检测工作</w:t>
      </w:r>
      <w:r>
        <w:rPr>
          <w:rFonts w:hint="eastAsia" w:ascii="宋体" w:hAnsi="宋体"/>
          <w:sz w:val="24"/>
          <w:szCs w:val="24"/>
        </w:rPr>
        <w:t xml:space="preserve">。</w:t>
      </w:r>
      <w:r/>
    </w:p>
    <w:p>
      <w:pPr>
        <w:ind w:firstLine="480"/>
        <w:rPr>
          <w:rFonts w:ascii="宋体" w:hAnsi="宋体" w:cs="宋体"/>
          <w:sz w:val="24"/>
          <w:szCs w:val="24"/>
        </w:rPr>
      </w:pPr>
      <w:r>
        <w:rPr>
          <w:rFonts w:hint="eastAsia" w:ascii="宋体" w:hAnsi="宋体" w:cs="宋体"/>
          <w:bCs/>
          <w:sz w:val="24"/>
          <w:szCs w:val="24"/>
        </w:rPr>
        <w:t xml:space="preserve">（三）</w:t>
      </w:r>
      <w:r>
        <w:rPr>
          <w:rFonts w:hint="eastAsia" w:ascii="宋体" w:hAnsi="宋体" w:cs="宋体"/>
          <w:bCs/>
          <w:sz w:val="24"/>
          <w:szCs w:val="24"/>
        </w:rPr>
        <w:t xml:space="preserve">付款方式</w:t>
      </w:r>
      <w:r>
        <w:rPr>
          <w:rFonts w:hint="eastAsia" w:ascii="宋体" w:hAnsi="宋体" w:cs="宋体"/>
          <w:sz w:val="24"/>
          <w:szCs w:val="24"/>
        </w:rPr>
        <w:t xml:space="preserve">：</w:t>
      </w:r>
      <w:bookmarkStart w:id="133" w:name="OLE_LINK92"/>
      <w:r/>
      <w:bookmarkStart w:id="134" w:name="OLE_LINK93"/>
      <w:r>
        <w:rPr>
          <w:rFonts w:hint="eastAsia" w:ascii="宋体" w:hAnsi="宋体" w:cs="宋体"/>
          <w:sz w:val="24"/>
          <w:szCs w:val="24"/>
        </w:rPr>
        <w:t xml:space="preserve">项目完成后提交检测报告，所有成果经采购人验收合格后支付</w:t>
      </w:r>
      <w:r>
        <w:rPr>
          <w:rFonts w:ascii="宋体" w:hAnsi="宋体" w:cs="宋体"/>
          <w:sz w:val="24"/>
          <w:szCs w:val="24"/>
        </w:rPr>
        <w:t xml:space="preserve">8</w:t>
      </w:r>
      <w:r>
        <w:rPr>
          <w:rFonts w:hint="eastAsia" w:ascii="宋体" w:hAnsi="宋体" w:cs="宋体"/>
          <w:sz w:val="24"/>
          <w:szCs w:val="24"/>
        </w:rPr>
        <w:t xml:space="preserve">0</w:t>
      </w:r>
      <w:r>
        <w:rPr>
          <w:rFonts w:hint="eastAsia" w:ascii="宋体" w:hAnsi="宋体" w:cs="宋体"/>
          <w:sz w:val="24"/>
          <w:szCs w:val="24"/>
        </w:rPr>
        <w:t xml:space="preserve">%的中标款项，服务期满一年后付清尾款。</w:t>
      </w:r>
      <w:bookmarkEnd w:id="133"/>
      <w:r/>
      <w:bookmarkEnd w:id="134"/>
      <w:r/>
      <w:r/>
    </w:p>
    <w:p>
      <w:r/>
      <w:r/>
    </w:p>
    <w:p>
      <w:pPr>
        <w:rPr>
          <w:rFonts w:ascii="宋体" w:hAnsi="宋体" w:cs="宋体"/>
          <w:b/>
          <w:sz w:val="24"/>
          <w:szCs w:val="24"/>
        </w:rPr>
      </w:pPr>
      <w:r>
        <w:rPr>
          <w:rFonts w:ascii="宋体" w:hAnsi="宋体" w:cs="宋体"/>
          <w:b/>
          <w:sz w:val="24"/>
          <w:szCs w:val="24"/>
        </w:rPr>
      </w:r>
      <w:r/>
    </w:p>
    <w:p>
      <w:pPr>
        <w:ind w:firstLine="602"/>
        <w:rPr>
          <w:rFonts w:ascii="宋体" w:hAnsi="宋体" w:cs="宋体"/>
          <w:b/>
          <w:sz w:val="24"/>
          <w:szCs w:val="24"/>
        </w:rPr>
      </w:pPr>
      <w:r>
        <w:rPr>
          <w:rFonts w:hint="eastAsia" w:ascii="宋体" w:hAnsi="宋体" w:cs="宋体"/>
          <w:b/>
          <w:sz w:val="24"/>
          <w:szCs w:val="24"/>
        </w:rPr>
        <w:t xml:space="preserve">本章所有要求投标供应商必须在投标文件中进行逐项应</w:t>
      </w:r>
      <w:r>
        <w:rPr>
          <w:rFonts w:hint="eastAsia" w:ascii="宋体" w:hAnsi="宋体" w:cs="宋体"/>
          <w:b/>
          <w:sz w:val="24"/>
          <w:szCs w:val="24"/>
        </w:rPr>
        <w:t xml:space="preserve">答，所有</w:t>
      </w:r>
      <w:r>
        <w:rPr>
          <w:rFonts w:hint="eastAsia" w:ascii="宋体" w:hAnsi="宋体" w:cs="宋体"/>
          <w:b/>
          <w:sz w:val="24"/>
          <w:szCs w:val="24"/>
        </w:rPr>
        <w:t xml:space="preserve">要求为实质性要求，不允许负偏离，否则作为无效文件。如有疑问请与采购人联系。</w:t>
      </w:r>
      <w:r/>
    </w:p>
    <w:p>
      <w:pPr>
        <w:rPr>
          <w:lang w:val="zh-CN"/>
        </w:rPr>
      </w:pPr>
      <w:r>
        <w:rPr>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pStyle w:val="763"/>
        <w:rPr>
          <w:lang w:val="zh-CN"/>
        </w:rPr>
      </w:pPr>
      <w:r>
        <w:rPr>
          <w:lang w:val="zh-CN"/>
        </w:rPr>
      </w:r>
      <w:r/>
    </w:p>
    <w:p>
      <w:pPr>
        <w:rPr>
          <w:lang w:val="zh-CN"/>
        </w:rPr>
      </w:pPr>
      <w:r>
        <w:rPr>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widowControl/>
        <w:rPr>
          <w:rFonts w:asciiTheme="minorEastAsia" w:hAnsiTheme="minorEastAsia" w:eastAsiaTheme="minorEastAsia" w:cstheme="minorEastAsia"/>
          <w:b/>
          <w:bCs/>
          <w:sz w:val="32"/>
          <w:szCs w:val="32"/>
          <w:lang w:val="zh-CN"/>
        </w:rPr>
      </w:pPr>
      <w:r>
        <w:rPr>
          <w:rFonts w:hint="eastAsia" w:asciiTheme="minorEastAsia" w:hAnsiTheme="minorEastAsia" w:eastAsiaTheme="minorEastAsia" w:cstheme="minorEastAsia"/>
          <w:b/>
          <w:bCs/>
          <w:sz w:val="32"/>
          <w:szCs w:val="32"/>
          <w:lang w:val="zh-CN"/>
        </w:rPr>
        <w:t xml:space="preserve">第五章 </w:t>
      </w:r>
      <w:bookmarkStart w:id="135" w:name="_Toc10045206"/>
      <w:r/>
      <w:bookmarkStart w:id="136" w:name="_Toc13932596"/>
      <w:r>
        <w:rPr>
          <w:rFonts w:hint="eastAsia" w:asciiTheme="minorEastAsia" w:hAnsiTheme="minorEastAsia" w:eastAsiaTheme="minorEastAsia" w:cstheme="minorEastAsia"/>
          <w:b/>
          <w:bCs/>
          <w:sz w:val="32"/>
          <w:szCs w:val="32"/>
        </w:rPr>
        <w:t xml:space="preserve">  </w:t>
      </w:r>
      <w:r>
        <w:rPr>
          <w:rFonts w:hint="eastAsia" w:asciiTheme="minorEastAsia" w:hAnsiTheme="minorEastAsia" w:eastAsiaTheme="minorEastAsia" w:cstheme="minorEastAsia"/>
          <w:b/>
          <w:bCs/>
          <w:sz w:val="32"/>
          <w:szCs w:val="32"/>
          <w:lang w:val="zh-CN"/>
        </w:rPr>
        <w:t xml:space="preserve">合同主要条款及格式</w:t>
      </w:r>
      <w:r/>
    </w:p>
    <w:p>
      <w:pPr>
        <w:jc w:val="center"/>
        <w:spacing w:line="360" w:lineRule="auto"/>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r>
      <w:r/>
    </w:p>
    <w:p>
      <w:pPr>
        <w:jc w:val="center"/>
        <w:spacing w:line="360" w:lineRule="auto"/>
        <w:widowControl/>
        <w:rPr>
          <w:rFonts w:asciiTheme="minorEastAsia" w:hAnsiTheme="minorEastAsia" w:eastAsiaTheme="minorEastAsia" w:cstheme="minorEastAsia"/>
          <w:b/>
          <w:bCs/>
        </w:rPr>
      </w:pPr>
      <w:r>
        <w:rPr>
          <w:rFonts w:asciiTheme="minorEastAsia" w:hAnsiTheme="minorEastAsia" w:eastAsiaTheme="minorEastAsia" w:cstheme="minorEastAsia"/>
          <w:b/>
          <w:bCs/>
        </w:rPr>
      </w:r>
      <w:r/>
    </w:p>
    <w:p>
      <w:pPr>
        <w:jc w:val="center"/>
        <w:rPr>
          <w:rFonts w:ascii="宋体" w:hAnsi="宋体" w:cs="宋体"/>
          <w:sz w:val="52"/>
        </w:rPr>
      </w:pPr>
      <w:r>
        <w:rPr>
          <w:rFonts w:hint="eastAsia" w:ascii="宋体" w:hAnsi="宋体" w:cs="宋体"/>
          <w:sz w:val="52"/>
        </w:rPr>
        <w:t xml:space="preserve"> 南京市政府采购合同</w:t>
      </w:r>
      <w:r/>
    </w:p>
    <w:p>
      <w:pPr>
        <w:ind w:firstLine="1807"/>
        <w:rPr>
          <w:rFonts w:ascii="宋体" w:hAnsi="宋体" w:cs="宋体"/>
          <w:b/>
          <w:sz w:val="36"/>
        </w:rPr>
      </w:pPr>
      <w:r>
        <w:rPr>
          <w:rFonts w:ascii="宋体" w:hAnsi="宋体" w:cs="宋体"/>
          <w:b/>
          <w:sz w:val="36"/>
        </w:rPr>
      </w:r>
      <w:r/>
    </w:p>
    <w:p>
      <w:pPr>
        <w:ind w:firstLine="1807"/>
        <w:rPr>
          <w:rFonts w:ascii="宋体" w:hAnsi="宋体" w:cs="宋体"/>
          <w:b/>
          <w:sz w:val="36"/>
        </w:rPr>
      </w:pPr>
      <w:r>
        <w:rPr>
          <w:rFonts w:ascii="宋体" w:hAnsi="宋体" w:cs="宋体"/>
          <w:b/>
          <w:sz w:val="36"/>
        </w:rPr>
      </w:r>
      <w:r/>
    </w:p>
    <w:p>
      <w:pPr>
        <w:ind w:firstLine="3614"/>
        <w:rPr>
          <w:rFonts w:ascii="宋体" w:hAnsi="宋体" w:cs="宋体"/>
          <w:b/>
          <w:sz w:val="36"/>
        </w:rPr>
      </w:pPr>
      <w:r>
        <w:rPr>
          <w:rFonts w:hint="eastAsia" w:ascii="宋体" w:hAnsi="宋体" w:cs="宋体"/>
          <w:b/>
          <w:sz w:val="36"/>
        </w:rPr>
        <w:t xml:space="preserve">（仅供参考）</w:t>
      </w:r>
      <w:r/>
    </w:p>
    <w:p>
      <w:pPr>
        <w:ind w:firstLine="1807"/>
        <w:rPr>
          <w:rFonts w:ascii="宋体" w:hAnsi="宋体" w:cs="宋体"/>
          <w:b/>
          <w:sz w:val="36"/>
        </w:rPr>
      </w:pPr>
      <w:r>
        <w:rPr>
          <w:rFonts w:ascii="宋体" w:hAnsi="宋体" w:cs="宋体"/>
          <w:b/>
          <w:sz w:val="36"/>
        </w:rPr>
      </w:r>
      <w:r/>
    </w:p>
    <w:p>
      <w:pPr>
        <w:ind w:firstLine="1807"/>
        <w:rPr>
          <w:rFonts w:ascii="宋体" w:hAnsi="宋体" w:cs="宋体"/>
          <w:b/>
          <w:sz w:val="36"/>
        </w:rPr>
      </w:pPr>
      <w:r>
        <w:rPr>
          <w:rFonts w:ascii="宋体" w:hAnsi="宋体" w:cs="宋体"/>
          <w:b/>
          <w:sz w:val="36"/>
        </w:rPr>
      </w:r>
      <w:r/>
    </w:p>
    <w:p>
      <w:pPr>
        <w:ind w:firstLine="1918"/>
        <w:rPr>
          <w:rFonts w:ascii="宋体" w:hAnsi="宋体" w:cs="宋体"/>
          <w:b/>
          <w:sz w:val="36"/>
        </w:rPr>
      </w:pPr>
      <w:r>
        <w:rPr>
          <w:rFonts w:hint="eastAsia" w:ascii="宋体" w:hAnsi="宋体" w:cs="宋体"/>
          <w:b/>
          <w:sz w:val="36"/>
        </w:rPr>
        <w:t xml:space="preserve">合同编号：</w:t>
      </w:r>
      <w:r/>
    </w:p>
    <w:p>
      <w:pPr>
        <w:ind w:firstLine="1918"/>
        <w:rPr>
          <w:rFonts w:ascii="宋体" w:hAnsi="宋体" w:cs="宋体"/>
          <w:b/>
          <w:sz w:val="36"/>
          <w:u w:val="single"/>
        </w:rPr>
      </w:pPr>
      <w:r>
        <w:rPr>
          <w:rFonts w:hint="eastAsia" w:ascii="宋体" w:hAnsi="宋体" w:cs="宋体"/>
          <w:b/>
          <w:sz w:val="36"/>
        </w:rPr>
        <w:t xml:space="preserve">项目名称：</w:t>
      </w:r>
      <w:r/>
    </w:p>
    <w:p>
      <w:pPr>
        <w:ind w:firstLine="1918"/>
        <w:rPr>
          <w:rFonts w:ascii="宋体" w:hAnsi="宋体" w:cs="宋体"/>
          <w:b/>
          <w:sz w:val="36"/>
          <w:u w:val="single"/>
        </w:rPr>
      </w:pPr>
      <w:r>
        <w:rPr>
          <w:rFonts w:hint="eastAsia" w:ascii="宋体" w:hAnsi="宋体" w:cs="宋体"/>
          <w:b/>
          <w:sz w:val="36"/>
        </w:rPr>
        <w:t xml:space="preserve">采购人：</w:t>
      </w:r>
      <w:r/>
    </w:p>
    <w:p>
      <w:pPr>
        <w:ind w:firstLine="1916"/>
        <w:rPr>
          <w:rFonts w:ascii="宋体" w:hAnsi="宋体" w:cs="宋体"/>
          <w:b/>
          <w:sz w:val="36"/>
        </w:rPr>
      </w:pPr>
      <w:r>
        <w:rPr>
          <w:rFonts w:hint="eastAsia" w:ascii="宋体" w:hAnsi="宋体" w:cs="宋体"/>
          <w:b/>
          <w:sz w:val="36"/>
        </w:rPr>
        <w:t xml:space="preserve">成交供应商：</w:t>
      </w:r>
      <w:r/>
    </w:p>
    <w:p>
      <w:pPr>
        <w:ind w:firstLine="1916"/>
        <w:rPr>
          <w:rFonts w:ascii="宋体" w:hAnsi="宋体" w:cs="宋体"/>
          <w:b/>
          <w:sz w:val="36"/>
        </w:rPr>
      </w:pPr>
      <w:r>
        <w:rPr>
          <w:rFonts w:hint="eastAsia" w:ascii="宋体" w:hAnsi="宋体" w:cs="宋体"/>
          <w:b/>
          <w:sz w:val="36"/>
        </w:rPr>
        <w:t xml:space="preserve">签订日期：</w:t>
      </w:r>
      <w:r/>
    </w:p>
    <w:p>
      <w:pPr>
        <w:rPr>
          <w:rFonts w:ascii="宋体" w:hAnsi="宋体" w:cs="宋体"/>
          <w:sz w:val="36"/>
        </w:rPr>
      </w:pPr>
      <w:r>
        <w:rPr>
          <w:rFonts w:ascii="宋体" w:hAnsi="宋体" w:cs="宋体"/>
          <w:sz w:val="36"/>
        </w:rPr>
      </w:r>
      <w:r/>
    </w:p>
    <w:p>
      <w:pPr>
        <w:rPr>
          <w:rFonts w:ascii="宋体" w:hAnsi="宋体" w:cs="宋体"/>
          <w:sz w:val="36"/>
        </w:rPr>
      </w:pPr>
      <w:r>
        <w:rPr>
          <w:rFonts w:ascii="宋体" w:hAnsi="宋体" w:cs="宋体"/>
          <w:sz w:val="36"/>
        </w:rPr>
      </w:r>
      <w:r/>
    </w:p>
    <w:p>
      <w:pPr>
        <w:rPr>
          <w:rFonts w:ascii="宋体" w:hAnsi="宋体" w:cs="宋体"/>
          <w:sz w:val="36"/>
        </w:rPr>
      </w:pPr>
      <w:r>
        <w:rPr>
          <w:rFonts w:ascii="宋体" w:hAnsi="宋体" w:cs="宋体"/>
          <w:sz w:val="36"/>
        </w:rPr>
      </w:r>
      <w:r/>
    </w:p>
    <w:p>
      <w:pPr>
        <w:pStyle w:val="778"/>
        <w:rPr>
          <w:rFonts w:ascii="宋体" w:hAnsi="宋体" w:eastAsia="宋体" w:cs="宋体"/>
          <w:sz w:val="36"/>
        </w:rPr>
      </w:pPr>
      <w:r>
        <w:rPr>
          <w:rFonts w:ascii="宋体" w:hAnsi="宋体" w:eastAsia="宋体" w:cs="宋体"/>
          <w:sz w:val="36"/>
        </w:rPr>
      </w:r>
      <w:r/>
    </w:p>
    <w:p>
      <w:pPr>
        <w:pStyle w:val="778"/>
        <w:rPr>
          <w:rFonts w:ascii="宋体" w:hAnsi="宋体" w:eastAsia="宋体" w:cs="宋体"/>
          <w:sz w:val="36"/>
        </w:rPr>
      </w:pPr>
      <w:r>
        <w:rPr>
          <w:rFonts w:ascii="宋体" w:hAnsi="宋体" w:eastAsia="宋体" w:cs="宋体"/>
          <w:sz w:val="36"/>
        </w:rPr>
      </w:r>
      <w:r/>
    </w:p>
    <w:p>
      <w:pPr>
        <w:pStyle w:val="778"/>
        <w:rPr>
          <w:rFonts w:ascii="宋体" w:hAnsi="宋体" w:eastAsia="宋体" w:cs="宋体"/>
          <w:sz w:val="36"/>
        </w:rPr>
      </w:pPr>
      <w:r>
        <w:rPr>
          <w:rFonts w:ascii="宋体" w:hAnsi="宋体" w:eastAsia="宋体" w:cs="宋体"/>
          <w:sz w:val="36"/>
        </w:rPr>
      </w:r>
      <w:r/>
    </w:p>
    <w:p>
      <w:pPr>
        <w:rPr>
          <w:rFonts w:ascii="宋体" w:hAnsi="宋体" w:cs="宋体"/>
          <w:sz w:val="36"/>
        </w:rPr>
      </w:pPr>
      <w:r>
        <w:rPr>
          <w:rFonts w:ascii="宋体" w:hAnsi="宋体" w:cs="宋体"/>
          <w:sz w:val="36"/>
        </w:rPr>
      </w:r>
      <w:r/>
    </w:p>
    <w:p>
      <w:pPr>
        <w:jc w:val="center"/>
        <w:rPr>
          <w:rFonts w:ascii="宋体" w:hAnsi="宋体" w:cs="宋体"/>
          <w:b/>
          <w:sz w:val="36"/>
        </w:rPr>
      </w:pPr>
      <w:r>
        <w:rPr>
          <w:rFonts w:hint="eastAsia" w:ascii="宋体" w:hAnsi="宋体" w:cs="宋体"/>
          <w:b/>
          <w:sz w:val="36"/>
        </w:rPr>
        <w:t xml:space="preserve">南京市工商行政管理局</w:t>
      </w:r>
      <w:r/>
    </w:p>
    <w:p>
      <w:pPr>
        <w:jc w:val="center"/>
        <w:rPr>
          <w:rFonts w:ascii="宋体" w:hAnsi="宋体" w:cs="宋体"/>
          <w:b/>
          <w:sz w:val="36"/>
        </w:rPr>
      </w:pPr>
      <w:r>
        <w:rPr>
          <w:rFonts w:hint="eastAsia" w:ascii="宋体" w:hAnsi="宋体" w:cs="宋体"/>
          <w:b/>
          <w:sz w:val="36"/>
        </w:rPr>
        <w:t xml:space="preserve">南京市财政局监制</w:t>
      </w:r>
      <w:r/>
    </w:p>
    <w:p>
      <w:r/>
      <w:r/>
    </w:p>
    <w:p>
      <w:r/>
      <w:r/>
    </w:p>
    <w:p>
      <w:pPr>
        <w:pStyle w:val="1429"/>
      </w:pPr>
      <w:r/>
      <w:r/>
    </w:p>
    <w:p>
      <w:pPr>
        <w:pStyle w:val="1429"/>
      </w:pPr>
      <w:r/>
      <w:r/>
    </w:p>
    <w:p>
      <w:pPr>
        <w:rPr>
          <w:rFonts w:ascii="仿宋" w:hAnsi="仿宋"/>
          <w:szCs w:val="28"/>
        </w:rPr>
      </w:pPr>
      <w:r>
        <w:rPr>
          <w:rFonts w:ascii="仿宋" w:hAnsi="仿宋"/>
          <w:szCs w:val="28"/>
        </w:rPr>
      </w:r>
      <w:r/>
    </w:p>
    <w:p>
      <w:pPr>
        <w:rPr>
          <w:rFonts w:ascii="仿宋" w:hAnsi="仿宋"/>
          <w:szCs w:val="28"/>
        </w:rPr>
      </w:pPr>
      <w:r>
        <w:rPr>
          <w:rFonts w:ascii="仿宋" w:hAnsi="仿宋"/>
          <w:szCs w:val="28"/>
        </w:rPr>
      </w:r>
      <w:r/>
    </w:p>
    <w:p>
      <w:pPr>
        <w:spacing w:line="360" w:lineRule="auto"/>
        <w:rPr>
          <w:rFonts w:ascii="仿宋" w:hAnsi="仿宋" w:eastAsia="仿宋" w:cs="仿宋"/>
          <w:sz w:val="24"/>
          <w:szCs w:val="24"/>
        </w:rPr>
      </w:pPr>
      <w:r>
        <w:rPr>
          <w:rFonts w:ascii="仿宋" w:hAnsi="仿宋" w:eastAsia="仿宋" w:cs="仿宋"/>
          <w:sz w:val="24"/>
          <w:szCs w:val="24"/>
        </w:rPr>
      </w:r>
      <w:r/>
    </w:p>
    <w:p>
      <w:pPr>
        <w:spacing w:before="75" w:line="300" w:lineRule="exact"/>
        <w:shd w:val="clear" w:color="auto" w:fill="ffffff"/>
        <w:widowControl/>
        <w:rPr>
          <w:rFonts w:ascii="宋体" w:hAnsi="宋体" w:cs="宋体"/>
          <w:sz w:val="24"/>
          <w:szCs w:val="24"/>
          <w:lang w:val="zh-CN"/>
        </w:rPr>
      </w:pPr>
      <w:r>
        <w:rPr>
          <w:rFonts w:ascii="宋体" w:hAnsi="宋体" w:cs="宋体"/>
          <w:sz w:val="24"/>
          <w:szCs w:val="24"/>
          <w:lang w:val="zh-CN"/>
        </w:rPr>
      </w:r>
      <w:r/>
    </w:p>
    <w:p>
      <w:pPr>
        <w:spacing w:before="75" w:line="300" w:lineRule="exact"/>
        <w:shd w:val="clear" w:color="auto" w:fill="ffffff"/>
        <w:widowControl/>
        <w:rPr>
          <w:rFonts w:ascii="宋体" w:hAnsi="宋体" w:cs="宋体"/>
          <w:sz w:val="24"/>
          <w:szCs w:val="24"/>
          <w:lang w:val="zh-CN"/>
        </w:rPr>
      </w:pPr>
      <w:r>
        <w:rPr>
          <w:rFonts w:ascii="宋体" w:hAnsi="宋体" w:cs="宋体"/>
          <w:sz w:val="24"/>
          <w:szCs w:val="24"/>
          <w:lang w:val="zh-CN"/>
        </w:rPr>
      </w:r>
      <w:r/>
    </w:p>
    <w:p>
      <w:pPr>
        <w:spacing w:before="75" w:line="300" w:lineRule="exact"/>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项目编号： </w:t>
      </w:r>
      <w:r/>
    </w:p>
    <w:p>
      <w:pPr>
        <w:spacing w:before="75" w:line="300" w:lineRule="exact"/>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项目名称：</w:t>
      </w:r>
      <w:r/>
    </w:p>
    <w:p>
      <w:pPr>
        <w:spacing w:before="75" w:line="300" w:lineRule="exact"/>
        <w:shd w:val="clear" w:color="auto" w:fill="ffffff"/>
        <w:widowControl/>
        <w:rPr>
          <w:rFonts w:ascii="宋体" w:hAnsi="宋体" w:cs="宋体"/>
          <w:sz w:val="24"/>
          <w:szCs w:val="24"/>
        </w:rPr>
      </w:pPr>
      <w:r>
        <w:rPr>
          <w:rFonts w:hint="eastAsia" w:ascii="宋体" w:hAnsi="宋体" w:cs="宋体"/>
          <w:sz w:val="24"/>
          <w:szCs w:val="24"/>
          <w:lang w:val="zh-CN"/>
        </w:rPr>
        <w:t xml:space="preserve">采购人：（以下简称甲方）</w:t>
      </w:r>
      <w:r>
        <w:rPr>
          <w:rFonts w:hint="eastAsia" w:ascii="宋体" w:hAnsi="宋体" w:cs="宋体"/>
          <w:sz w:val="24"/>
          <w:szCs w:val="24"/>
        </w:rPr>
        <w:t xml:space="preserve">             成交</w:t>
      </w:r>
      <w:r>
        <w:rPr>
          <w:rFonts w:hint="eastAsia" w:ascii="宋体" w:hAnsi="宋体" w:cs="宋体"/>
          <w:sz w:val="24"/>
          <w:szCs w:val="24"/>
          <w:lang w:val="zh-CN"/>
        </w:rPr>
        <w:t xml:space="preserve">供应商：（以下简称乙方）</w:t>
      </w:r>
      <w:r/>
    </w:p>
    <w:p>
      <w:pPr>
        <w:spacing w:before="75" w:line="300" w:lineRule="exact"/>
        <w:shd w:val="clear" w:color="auto" w:fill="ffffff"/>
        <w:widowControl/>
        <w:rPr>
          <w:rFonts w:ascii="宋体" w:hAnsi="宋体" w:cs="宋体"/>
          <w:sz w:val="24"/>
          <w:szCs w:val="24"/>
        </w:rPr>
      </w:pPr>
      <w:r>
        <w:rPr>
          <w:rFonts w:hint="eastAsia" w:ascii="宋体" w:hAnsi="宋体" w:cs="宋体"/>
          <w:sz w:val="24"/>
          <w:szCs w:val="24"/>
        </w:rPr>
        <w:t xml:space="preserve">   </w:t>
      </w:r>
      <w:r/>
    </w:p>
    <w:p>
      <w:pPr>
        <w:spacing w:before="75" w:line="300" w:lineRule="exact"/>
        <w:shd w:val="clear" w:color="auto" w:fill="ffffff"/>
        <w:widowControl/>
        <w:rPr>
          <w:rFonts w:ascii="宋体" w:hAnsi="宋体" w:cs="宋体"/>
          <w:sz w:val="24"/>
          <w:szCs w:val="24"/>
        </w:rPr>
      </w:pPr>
      <w:r>
        <w:rPr>
          <w:rFonts w:hint="eastAsia" w:ascii="宋体" w:hAnsi="宋体" w:cs="宋体"/>
          <w:sz w:val="24"/>
          <w:szCs w:val="24"/>
          <w:lang w:val="zh-CN"/>
        </w:rPr>
        <w:t xml:space="preserve">住所地：</w:t>
      </w:r>
      <w:r>
        <w:rPr>
          <w:rFonts w:hint="eastAsia" w:ascii="宋体" w:hAnsi="宋体" w:cs="宋体"/>
          <w:sz w:val="24"/>
          <w:szCs w:val="24"/>
        </w:rPr>
        <w:t xml:space="preserve">                             </w:t>
      </w:r>
      <w:r>
        <w:rPr>
          <w:rFonts w:hint="eastAsia" w:ascii="宋体" w:hAnsi="宋体" w:cs="宋体"/>
          <w:sz w:val="24"/>
          <w:szCs w:val="24"/>
          <w:lang w:val="zh-CN"/>
        </w:rPr>
        <w:t xml:space="preserve">住所地：</w:t>
      </w:r>
      <w:r/>
    </w:p>
    <w:p>
      <w:pPr>
        <w:spacing w:line="360" w:lineRule="auto"/>
        <w:rPr>
          <w:rFonts w:ascii="宋体" w:hAnsi="宋体" w:cs="宋体"/>
          <w:sz w:val="24"/>
          <w:szCs w:val="24"/>
          <w:lang w:val="zh-CN"/>
        </w:rPr>
      </w:pPr>
      <w:r>
        <w:rPr>
          <w:rFonts w:ascii="宋体" w:hAnsi="宋体" w:cs="宋体"/>
          <w:sz w:val="24"/>
          <w:szCs w:val="24"/>
          <w:lang w:val="zh-CN"/>
        </w:rPr>
      </w:r>
      <w:r/>
    </w:p>
    <w:p>
      <w:pPr>
        <w:spacing w:line="360" w:lineRule="auto"/>
        <w:rPr>
          <w:rFonts w:ascii="宋体" w:hAnsi="宋体" w:cs="宋体"/>
          <w:sz w:val="24"/>
          <w:szCs w:val="24"/>
          <w:lang w:val="zh-CN"/>
        </w:rPr>
      </w:pPr>
      <w:r>
        <w:rPr>
          <w:rFonts w:hint="eastAsia" w:ascii="宋体" w:hAnsi="宋体" w:cs="宋体"/>
          <w:sz w:val="24"/>
          <w:szCs w:val="24"/>
          <w:lang w:val="zh-CN"/>
        </w:rPr>
        <w:t xml:space="preserve">根据《中华人民共和国政府采购法》、《中华人民共和国民法典》等法律法规的规定， 甲乙双方经协商签订本合同。</w:t>
      </w:r>
      <w:r/>
    </w:p>
    <w:p>
      <w:pPr>
        <w:spacing w:line="360" w:lineRule="auto"/>
        <w:rPr>
          <w:rFonts w:ascii="宋体" w:hAnsi="宋体" w:cs="宋体"/>
          <w:sz w:val="24"/>
          <w:szCs w:val="24"/>
          <w:lang w:val="zh-CN"/>
        </w:rPr>
      </w:pPr>
      <w:r>
        <w:rPr>
          <w:rFonts w:hint="eastAsia" w:ascii="宋体" w:hAnsi="宋体" w:cs="宋体"/>
          <w:b/>
          <w:bCs/>
          <w:sz w:val="24"/>
          <w:szCs w:val="24"/>
        </w:rPr>
        <w:t xml:space="preserve">一、</w:t>
      </w:r>
      <w:r>
        <w:rPr>
          <w:rFonts w:hint="eastAsia" w:ascii="宋体" w:hAnsi="宋体" w:cs="宋体"/>
          <w:b/>
          <w:bCs/>
          <w:sz w:val="24"/>
          <w:szCs w:val="24"/>
          <w:lang w:val="zh-CN"/>
        </w:rPr>
        <w:t xml:space="preserve"> 合同总价款</w:t>
      </w:r>
      <w:r/>
    </w:p>
    <w:p>
      <w:pPr>
        <w:spacing w:line="360" w:lineRule="auto"/>
        <w:rPr>
          <w:rFonts w:ascii="宋体" w:hAnsi="宋体" w:cs="宋体"/>
          <w:sz w:val="24"/>
          <w:szCs w:val="24"/>
          <w:lang w:val="zh-CN"/>
        </w:rPr>
      </w:pPr>
      <w:r>
        <w:rPr>
          <w:rFonts w:hint="eastAsia" w:ascii="宋体" w:hAnsi="宋体" w:cs="宋体"/>
          <w:sz w:val="24"/>
          <w:szCs w:val="24"/>
          <w:lang w:val="zh-CN"/>
        </w:rPr>
        <w:t xml:space="preserve">本合同项下总价款为（大写）</w:t>
      </w:r>
      <w:r>
        <w:rPr>
          <w:rFonts w:hint="eastAsia" w:ascii="宋体" w:hAnsi="宋体" w:cs="宋体"/>
          <w:sz w:val="24"/>
          <w:szCs w:val="24"/>
          <w:u w:val="single"/>
        </w:rPr>
        <w:t xml:space="preserve">       </w:t>
      </w:r>
      <w:r>
        <w:rPr>
          <w:rFonts w:hint="eastAsia" w:ascii="宋体" w:hAnsi="宋体" w:cs="宋体"/>
          <w:sz w:val="24"/>
          <w:szCs w:val="24"/>
          <w:lang w:val="zh-CN"/>
        </w:rPr>
        <w:t xml:space="preserve">人民币， 分项价款详见 《分项报价表》 。</w:t>
      </w:r>
      <w:r/>
    </w:p>
    <w:p>
      <w:pPr>
        <w:spacing w:line="360" w:lineRule="auto"/>
        <w:rPr>
          <w:rFonts w:ascii="宋体" w:hAnsi="宋体" w:cs="宋体"/>
          <w:sz w:val="24"/>
          <w:szCs w:val="24"/>
          <w:lang w:val="zh-CN"/>
        </w:rPr>
      </w:pPr>
      <w:r>
        <w:rPr>
          <w:rFonts w:hint="eastAsia" w:ascii="宋体" w:hAnsi="宋体" w:cs="宋体"/>
          <w:sz w:val="24"/>
          <w:szCs w:val="24"/>
          <w:lang w:val="zh-CN"/>
        </w:rPr>
        <w:t xml:space="preserve">本合同最终结算总价款按照</w:t>
      </w:r>
      <w:r>
        <w:rPr>
          <w:rFonts w:hint="eastAsia" w:ascii="宋体" w:hAnsi="宋体" w:cs="宋体"/>
          <w:sz w:val="24"/>
          <w:szCs w:val="24"/>
        </w:rPr>
        <w:t xml:space="preserve">采购</w:t>
      </w:r>
      <w:r>
        <w:rPr>
          <w:rFonts w:hint="eastAsia" w:ascii="宋体" w:hAnsi="宋体" w:cs="宋体"/>
          <w:sz w:val="24"/>
          <w:szCs w:val="24"/>
          <w:lang w:val="zh-CN"/>
        </w:rPr>
        <w:t xml:space="preserve">文件约定执行。</w:t>
      </w:r>
      <w:r/>
    </w:p>
    <w:p>
      <w:pPr>
        <w:spacing w:line="360" w:lineRule="auto"/>
        <w:rPr>
          <w:rFonts w:ascii="宋体" w:hAnsi="宋体" w:cs="宋体"/>
          <w:sz w:val="24"/>
          <w:szCs w:val="24"/>
          <w:lang w:val="zh-CN"/>
        </w:rPr>
      </w:pPr>
      <w:r>
        <w:rPr>
          <w:rFonts w:hint="eastAsia" w:ascii="宋体" w:hAnsi="宋体" w:cs="宋体"/>
          <w:sz w:val="24"/>
          <w:szCs w:val="24"/>
          <w:lang w:val="zh-CN"/>
        </w:rPr>
        <w:t xml:space="preserve">本合同总价款包含以下内容：</w:t>
      </w:r>
      <w:r/>
    </w:p>
    <w:p>
      <w:pPr>
        <w:spacing w:line="360" w:lineRule="auto"/>
        <w:rPr>
          <w:rFonts w:ascii="宋体" w:hAnsi="宋体" w:cs="宋体"/>
          <w:sz w:val="24"/>
          <w:szCs w:val="24"/>
          <w:lang w:val="zh-CN"/>
        </w:rPr>
      </w:pPr>
      <w:r>
        <w:rPr>
          <w:rFonts w:hint="eastAsia" w:ascii="宋体" w:hAnsi="宋体" w:cs="宋体"/>
          <w:sz w:val="24"/>
          <w:szCs w:val="24"/>
          <w:lang w:val="zh-CN"/>
        </w:rPr>
        <w:t xml:space="preserve">（1）完成本服务项目发生的所有含税费用；</w:t>
      </w:r>
      <w:r/>
    </w:p>
    <w:p>
      <w:pPr>
        <w:spacing w:line="360" w:lineRule="auto"/>
        <w:rPr>
          <w:rFonts w:ascii="宋体" w:hAnsi="宋体" w:cs="宋体"/>
          <w:sz w:val="24"/>
          <w:szCs w:val="24"/>
          <w:lang w:val="zh-CN"/>
        </w:rPr>
      </w:pPr>
      <w:r>
        <w:rPr>
          <w:rFonts w:hint="eastAsia" w:ascii="宋体" w:hAnsi="宋体" w:cs="宋体"/>
          <w:sz w:val="24"/>
          <w:szCs w:val="24"/>
          <w:lang w:val="zh-CN"/>
        </w:rPr>
        <w:t xml:space="preserve">（2）支付给员工的工资和国家强制缴纳的各种社会保障资金；</w:t>
      </w:r>
      <w:r/>
    </w:p>
    <w:p>
      <w:pPr>
        <w:spacing w:line="360" w:lineRule="auto"/>
        <w:rPr>
          <w:rFonts w:ascii="宋体" w:hAnsi="宋体" w:cs="宋体"/>
          <w:sz w:val="24"/>
          <w:szCs w:val="24"/>
          <w:lang w:val="zh-CN"/>
        </w:rPr>
      </w:pPr>
      <w:r>
        <w:rPr>
          <w:rFonts w:hint="eastAsia" w:ascii="宋体" w:hAnsi="宋体" w:cs="宋体"/>
          <w:sz w:val="24"/>
          <w:szCs w:val="24"/>
          <w:lang w:val="zh-CN"/>
        </w:rPr>
        <w:t xml:space="preserve">（3）乙方应当提供的伴随服务/售后服务费用；</w:t>
      </w:r>
      <w:r/>
    </w:p>
    <w:p>
      <w:pPr>
        <w:spacing w:line="360" w:lineRule="auto"/>
        <w:rPr>
          <w:rFonts w:ascii="宋体" w:hAnsi="宋体" w:cs="宋体"/>
          <w:sz w:val="24"/>
          <w:szCs w:val="24"/>
          <w:lang w:val="zh-CN"/>
        </w:rPr>
      </w:pPr>
      <w:r>
        <w:rPr>
          <w:rFonts w:hint="eastAsia" w:ascii="宋体" w:hAnsi="宋体" w:cs="宋体"/>
          <w:sz w:val="24"/>
          <w:szCs w:val="24"/>
          <w:lang w:val="zh-CN"/>
        </w:rPr>
        <w:t xml:space="preserve">（4）供应商认为需要的其他费用。</w:t>
      </w:r>
      <w:r/>
    </w:p>
    <w:p>
      <w:pPr>
        <w:ind w:firstLine="240"/>
        <w:spacing w:line="360" w:lineRule="auto"/>
        <w:rPr>
          <w:rFonts w:ascii="宋体" w:hAnsi="宋体" w:cs="宋体"/>
          <w:sz w:val="24"/>
          <w:szCs w:val="24"/>
          <w:lang w:val="zh-CN"/>
        </w:rPr>
      </w:pPr>
      <w:r>
        <w:rPr>
          <w:rFonts w:hint="eastAsia" w:ascii="宋体" w:hAnsi="宋体" w:cs="宋体"/>
          <w:sz w:val="24"/>
          <w:szCs w:val="24"/>
          <w:lang w:val="zh-CN"/>
        </w:rPr>
        <w:t xml:space="preserve">本合同为固定总价合同。</w:t>
      </w:r>
      <w:r/>
    </w:p>
    <w:p>
      <w:pPr>
        <w:spacing w:line="360" w:lineRule="auto"/>
        <w:rPr>
          <w:rFonts w:ascii="宋体" w:hAnsi="宋体" w:cs="宋体"/>
          <w:b/>
          <w:bCs/>
          <w:sz w:val="24"/>
          <w:szCs w:val="24"/>
          <w:lang w:val="zh-CN"/>
        </w:rPr>
      </w:pPr>
      <w:r>
        <w:rPr>
          <w:rFonts w:hint="eastAsia" w:ascii="宋体" w:hAnsi="宋体" w:cs="宋体"/>
          <w:b/>
          <w:bCs/>
          <w:sz w:val="24"/>
          <w:szCs w:val="24"/>
        </w:rPr>
        <w:t xml:space="preserve">二、</w:t>
      </w:r>
      <w:r>
        <w:rPr>
          <w:rFonts w:hint="eastAsia" w:ascii="宋体" w:hAnsi="宋体" w:cs="宋体"/>
          <w:b/>
          <w:bCs/>
          <w:sz w:val="24"/>
          <w:szCs w:val="24"/>
          <w:lang w:val="zh-CN"/>
        </w:rPr>
        <w:t xml:space="preserve">合同期限</w:t>
      </w:r>
      <w:r/>
    </w:p>
    <w:p>
      <w:pPr>
        <w:spacing w:line="360" w:lineRule="auto"/>
        <w:rPr>
          <w:rFonts w:ascii="宋体" w:hAnsi="宋体" w:cs="宋体"/>
          <w:sz w:val="24"/>
          <w:szCs w:val="24"/>
          <w:lang w:val="zh-CN"/>
        </w:rPr>
      </w:pPr>
      <w:r>
        <w:rPr>
          <w:rFonts w:hint="eastAsia" w:ascii="宋体" w:hAnsi="宋体" w:cs="宋体"/>
          <w:sz w:val="24"/>
          <w:szCs w:val="24"/>
          <w:lang w:val="zh-CN"/>
        </w:rPr>
        <w:t xml:space="preserve">合同服务时间：</w:t>
      </w:r>
      <w:r/>
    </w:p>
    <w:p>
      <w:pPr>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服务周期：自合同签订之日起</w:t>
      </w:r>
      <w:r>
        <w:rPr>
          <w:rFonts w:hint="eastAsia" w:ascii="宋体" w:hAnsi="宋体" w:cs="宋体"/>
          <w:sz w:val="24"/>
          <w:szCs w:val="24"/>
          <w:u w:val="single"/>
        </w:rPr>
        <w:t xml:space="preserve">     </w:t>
      </w:r>
      <w:r>
        <w:rPr>
          <w:rFonts w:hint="eastAsia" w:ascii="宋体" w:hAnsi="宋体" w:cs="宋体"/>
          <w:sz w:val="24"/>
          <w:szCs w:val="24"/>
          <w:lang w:val="zh-CN"/>
        </w:rPr>
        <w:t xml:space="preserve">内完成服务工作。质保期、维护期</w:t>
      </w:r>
      <w:r>
        <w:rPr>
          <w:rFonts w:hint="eastAsia" w:ascii="宋体" w:hAnsi="宋体" w:cs="宋体"/>
          <w:sz w:val="24"/>
          <w:szCs w:val="24"/>
        </w:rPr>
        <w:t xml:space="preserve">为</w:t>
      </w:r>
      <w:r>
        <w:rPr>
          <w:rFonts w:hint="eastAsia" w:ascii="宋体" w:hAnsi="宋体" w:cs="宋体"/>
          <w:sz w:val="24"/>
          <w:szCs w:val="24"/>
          <w:u w:val="single"/>
        </w:rPr>
        <w:t xml:space="preserve">   </w:t>
      </w:r>
      <w:r>
        <w:rPr>
          <w:rFonts w:hint="eastAsia" w:ascii="宋体" w:hAnsi="宋体" w:cs="宋体"/>
          <w:sz w:val="24"/>
          <w:szCs w:val="24"/>
        </w:rPr>
        <w:t xml:space="preserve">年。</w:t>
      </w:r>
      <w:r/>
    </w:p>
    <w:p>
      <w:pPr>
        <w:jc w:val="left"/>
        <w:spacing w:line="360" w:lineRule="auto"/>
        <w:rPr>
          <w:rFonts w:ascii="宋体" w:hAnsi="宋体" w:cs="宋体"/>
          <w:bCs/>
          <w:sz w:val="24"/>
          <w:szCs w:val="24"/>
        </w:rPr>
      </w:pPr>
      <w:r>
        <w:rPr>
          <w:rFonts w:hint="eastAsia" w:ascii="宋体" w:hAnsi="宋体" w:cs="宋体"/>
          <w:b/>
          <w:bCs/>
          <w:sz w:val="24"/>
          <w:szCs w:val="24"/>
          <w:lang w:val="zh-CN"/>
        </w:rPr>
        <w:t xml:space="preserve">三、技术资料</w:t>
      </w:r>
      <w:r/>
    </w:p>
    <w:p>
      <w:pPr>
        <w:jc w:val="left"/>
        <w:spacing w:line="360" w:lineRule="auto"/>
        <w:rPr>
          <w:rFonts w:ascii="宋体" w:hAnsi="宋体" w:cs="宋体"/>
          <w:sz w:val="24"/>
          <w:szCs w:val="24"/>
        </w:rPr>
      </w:pPr>
      <w:r>
        <w:rPr>
          <w:rFonts w:hint="eastAsia" w:ascii="宋体" w:hAnsi="宋体" w:cs="宋体"/>
          <w:sz w:val="24"/>
          <w:szCs w:val="24"/>
        </w:rPr>
        <w:t xml:space="preserve">3.1 乙方应按磋商文件规定的时间向甲方提供服务（包含与服务相关的货物）的有关技术资料。</w:t>
      </w:r>
      <w:r/>
    </w:p>
    <w:p>
      <w:pPr>
        <w:jc w:val="left"/>
        <w:spacing w:line="360" w:lineRule="auto"/>
        <w:rPr>
          <w:rFonts w:ascii="宋体" w:hAnsi="宋体" w:cs="宋体"/>
          <w:sz w:val="24"/>
          <w:szCs w:val="24"/>
        </w:rPr>
      </w:pPr>
      <w:r>
        <w:rPr>
          <w:rFonts w:hint="eastAsia" w:ascii="宋体" w:hAnsi="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jc w:val="left"/>
        <w:spacing w:line="360" w:lineRule="auto"/>
        <w:rPr>
          <w:rFonts w:ascii="宋体" w:hAnsi="宋体" w:cs="宋体"/>
          <w:bCs/>
          <w:sz w:val="24"/>
          <w:szCs w:val="24"/>
        </w:rPr>
      </w:pPr>
      <w:r>
        <w:rPr>
          <w:rFonts w:hint="eastAsia" w:ascii="宋体" w:hAnsi="宋体" w:cs="宋体"/>
          <w:b/>
          <w:sz w:val="24"/>
          <w:szCs w:val="24"/>
        </w:rPr>
        <w:t xml:space="preserve">四、知识产权</w:t>
      </w:r>
      <w:r/>
    </w:p>
    <w:p>
      <w:pPr>
        <w:jc w:val="left"/>
        <w:spacing w:line="360" w:lineRule="auto"/>
        <w:rPr>
          <w:rFonts w:ascii="宋体" w:hAnsi="宋体" w:cs="宋体"/>
          <w:sz w:val="24"/>
          <w:szCs w:val="24"/>
        </w:rPr>
      </w:pPr>
      <w:r>
        <w:rPr>
          <w:rFonts w:hint="eastAsia" w:ascii="宋体" w:hAnsi="宋体" w:cs="宋体"/>
          <w:sz w:val="24"/>
          <w:szCs w:val="24"/>
        </w:rPr>
        <w:t xml:space="preserve">4.1 乙方应保证甲方在使用、接受本合同服务（包含与服务相关的货物）或其任何一部分时不受第三方提出侵犯其专利权、版权、商标权和工业设计权等知识产权的起诉。</w:t>
      </w:r>
      <w:r>
        <w:rPr>
          <w:rFonts w:hint="eastAsia" w:ascii="宋体" w:hAnsi="宋体" w:cs="宋体"/>
          <w:sz w:val="24"/>
          <w:szCs w:val="24"/>
        </w:rPr>
        <w:t xml:space="preserve">一旦出现侵权，由乙方负全部责任。</w:t>
      </w:r>
      <w:r/>
    </w:p>
    <w:p>
      <w:pPr>
        <w:jc w:val="left"/>
        <w:spacing w:line="360" w:lineRule="auto"/>
        <w:rPr>
          <w:rFonts w:ascii="宋体" w:hAnsi="宋体" w:cs="宋体"/>
          <w:bCs/>
          <w:sz w:val="24"/>
          <w:szCs w:val="24"/>
        </w:rPr>
      </w:pPr>
      <w:r>
        <w:rPr>
          <w:rFonts w:hint="eastAsia" w:ascii="宋体" w:hAnsi="宋体" w:cs="宋体"/>
          <w:b/>
          <w:sz w:val="24"/>
          <w:szCs w:val="24"/>
        </w:rPr>
        <w:t xml:space="preserve">五、产权担保</w:t>
      </w:r>
      <w:r/>
    </w:p>
    <w:p>
      <w:pPr>
        <w:jc w:val="left"/>
        <w:spacing w:line="360" w:lineRule="auto"/>
        <w:rPr>
          <w:rFonts w:ascii="宋体" w:hAnsi="宋体" w:cs="宋体"/>
          <w:sz w:val="24"/>
          <w:szCs w:val="24"/>
        </w:rPr>
      </w:pPr>
      <w:r>
        <w:rPr>
          <w:rFonts w:hint="eastAsia" w:ascii="宋体" w:hAnsi="宋体" w:cs="宋体"/>
          <w:sz w:val="24"/>
          <w:szCs w:val="24"/>
        </w:rPr>
        <w:t xml:space="preserve">5.1 乙方保证所交付的服务（包含与服务相关的货物）的所有权完全属于乙方且无任何抵押、查封等产权瑕疵。</w:t>
      </w:r>
      <w:r/>
    </w:p>
    <w:p>
      <w:pPr>
        <w:jc w:val="left"/>
        <w:spacing w:line="360" w:lineRule="auto"/>
        <w:rPr>
          <w:rFonts w:ascii="宋体" w:hAnsi="宋体" w:cs="宋体"/>
          <w:bCs/>
          <w:sz w:val="24"/>
          <w:szCs w:val="24"/>
        </w:rPr>
      </w:pPr>
      <w:r>
        <w:rPr>
          <w:rFonts w:hint="eastAsia" w:ascii="宋体" w:hAnsi="宋体" w:cs="宋体"/>
          <w:b/>
          <w:sz w:val="24"/>
          <w:szCs w:val="24"/>
        </w:rPr>
        <w:t xml:space="preserve">六、履约保证金：</w:t>
      </w:r>
      <w:r/>
    </w:p>
    <w:p>
      <w:pPr>
        <w:jc w:val="left"/>
        <w:spacing w:line="360" w:lineRule="auto"/>
        <w:rPr>
          <w:rFonts w:ascii="宋体" w:hAnsi="宋体" w:cs="宋体"/>
          <w:sz w:val="24"/>
          <w:szCs w:val="24"/>
          <w:u w:val="single"/>
        </w:rPr>
      </w:pPr>
      <w:r>
        <w:rPr>
          <w:rFonts w:hint="eastAsia" w:ascii="宋体" w:hAnsi="宋体" w:cs="宋体"/>
          <w:sz w:val="24"/>
          <w:szCs w:val="24"/>
        </w:rPr>
        <w:t xml:space="preserve">6.1 </w:t>
      </w:r>
      <w:r>
        <w:rPr>
          <w:rFonts w:hint="eastAsia" w:ascii="宋体" w:hAnsi="宋体" w:cs="宋体"/>
          <w:sz w:val="24"/>
          <w:szCs w:val="24"/>
          <w:u w:val="single"/>
        </w:rPr>
        <w:t xml:space="preserve">               。</w:t>
      </w:r>
      <w:r/>
    </w:p>
    <w:p>
      <w:pPr>
        <w:jc w:val="left"/>
        <w:spacing w:line="360" w:lineRule="auto"/>
        <w:rPr>
          <w:rFonts w:ascii="宋体" w:hAnsi="宋体" w:cs="宋体"/>
          <w:bCs/>
          <w:sz w:val="24"/>
          <w:szCs w:val="24"/>
        </w:rPr>
      </w:pPr>
      <w:r>
        <w:rPr>
          <w:rFonts w:hint="eastAsia" w:ascii="宋体" w:hAnsi="宋体" w:cs="宋体"/>
          <w:b/>
          <w:sz w:val="24"/>
          <w:szCs w:val="24"/>
        </w:rPr>
        <w:t xml:space="preserve">七、合同转包或分包</w:t>
      </w:r>
      <w:r/>
    </w:p>
    <w:p>
      <w:pPr>
        <w:jc w:val="left"/>
        <w:spacing w:line="360" w:lineRule="auto"/>
        <w:rPr>
          <w:rFonts w:ascii="宋体" w:hAnsi="宋体" w:cs="宋体"/>
          <w:sz w:val="24"/>
          <w:szCs w:val="24"/>
        </w:rPr>
      </w:pPr>
      <w:r>
        <w:rPr>
          <w:rFonts w:hint="eastAsia" w:ascii="宋体" w:hAnsi="宋体" w:cs="宋体"/>
          <w:sz w:val="24"/>
          <w:szCs w:val="24"/>
        </w:rPr>
        <w:t xml:space="preserve">7.1 乙方不得将合同标的转包给他人履行。</w:t>
      </w:r>
      <w:r/>
    </w:p>
    <w:p>
      <w:pPr>
        <w:jc w:val="left"/>
        <w:spacing w:line="360" w:lineRule="auto"/>
        <w:rPr>
          <w:rFonts w:ascii="宋体" w:hAnsi="宋体" w:cs="宋体"/>
          <w:sz w:val="24"/>
          <w:szCs w:val="24"/>
        </w:rPr>
      </w:pPr>
      <w:r>
        <w:rPr>
          <w:rFonts w:hint="eastAsia" w:ascii="宋体" w:hAnsi="宋体" w:cs="宋体"/>
          <w:sz w:val="24"/>
          <w:szCs w:val="24"/>
        </w:rPr>
        <w:t xml:space="preserve">7.2 乙方不得将合同标的分包给他人履行。</w:t>
      </w:r>
      <w:r/>
    </w:p>
    <w:p>
      <w:pPr>
        <w:jc w:val="left"/>
        <w:spacing w:line="360" w:lineRule="auto"/>
        <w:rPr>
          <w:rFonts w:ascii="宋体" w:hAnsi="宋体" w:cs="宋体"/>
          <w:sz w:val="24"/>
          <w:szCs w:val="24"/>
        </w:rPr>
      </w:pPr>
      <w:r>
        <w:rPr>
          <w:rFonts w:hint="eastAsia" w:ascii="宋体" w:hAnsi="宋体" w:cs="宋体"/>
          <w:sz w:val="24"/>
          <w:szCs w:val="24"/>
        </w:rPr>
        <w:t xml:space="preserve">7.3 乙方如有转包或未经甲方同意的分包行为，甲方有权终止合同。</w:t>
      </w:r>
      <w:r/>
    </w:p>
    <w:p>
      <w:pPr>
        <w:jc w:val="left"/>
        <w:spacing w:line="360" w:lineRule="auto"/>
        <w:rPr>
          <w:rFonts w:ascii="宋体" w:hAnsi="宋体" w:cs="宋体"/>
          <w:bCs/>
          <w:sz w:val="24"/>
          <w:szCs w:val="24"/>
        </w:rPr>
      </w:pPr>
      <w:r>
        <w:rPr>
          <w:rFonts w:hint="eastAsia" w:ascii="宋体" w:hAnsi="宋体" w:cs="宋体"/>
          <w:b/>
          <w:sz w:val="24"/>
          <w:szCs w:val="24"/>
        </w:rPr>
        <w:t xml:space="preserve">八、合同款项支付</w:t>
      </w:r>
      <w:r/>
    </w:p>
    <w:p>
      <w:pPr>
        <w:ind w:firstLine="120"/>
        <w:jc w:val="left"/>
        <w:spacing w:line="360" w:lineRule="auto"/>
        <w:rPr>
          <w:rFonts w:ascii="宋体" w:hAnsi="宋体" w:cs="宋体"/>
          <w:sz w:val="24"/>
          <w:szCs w:val="24"/>
        </w:rPr>
      </w:pPr>
      <w:r/>
      <w:bookmarkStart w:id="137" w:name="OLE_LINK29"/>
      <w:r/>
      <w:bookmarkStart w:id="138" w:name="OLE_LINK53"/>
      <w:r/>
      <w:bookmarkStart w:id="139" w:name="OLE_LINK28"/>
      <w:r/>
      <w:bookmarkStart w:id="140" w:name="OLE_LINK54"/>
      <w:r>
        <w:rPr>
          <w:rFonts w:hint="eastAsia" w:ascii="宋体" w:hAnsi="宋体" w:cs="宋体"/>
          <w:sz w:val="24"/>
          <w:szCs w:val="24"/>
        </w:rPr>
        <w:t xml:space="preserve">1、所有款项均以人民币支付。 </w:t>
      </w:r>
      <w:r/>
    </w:p>
    <w:p>
      <w:pPr>
        <w:ind w:firstLine="120"/>
        <w:jc w:val="left"/>
        <w:spacing w:line="360" w:lineRule="auto"/>
        <w:rPr>
          <w:rFonts w:ascii="宋体" w:hAnsi="宋体" w:cs="宋体"/>
          <w:sz w:val="24"/>
          <w:szCs w:val="24"/>
        </w:rPr>
      </w:pPr>
      <w:r>
        <w:rPr>
          <w:rFonts w:hint="eastAsia" w:ascii="宋体" w:hAnsi="宋体" w:cs="宋体"/>
          <w:sz w:val="24"/>
          <w:szCs w:val="24"/>
        </w:rPr>
        <w:t xml:space="preserve">2、采购人付款前，成交供应商须向采购人开具正式发票。 </w:t>
      </w:r>
      <w:r/>
    </w:p>
    <w:p>
      <w:pPr>
        <w:ind w:firstLine="120"/>
        <w:jc w:val="left"/>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、付款方式：</w:t>
      </w:r>
      <w:r>
        <w:rPr>
          <w:rFonts w:hint="eastAsia" w:ascii="宋体" w:hAnsi="宋体" w:cs="宋体"/>
          <w:sz w:val="24"/>
          <w:szCs w:val="24"/>
        </w:rPr>
        <w:t xml:space="preserve">项目完成后提交检测报告，所有成果经采购人验收合格后支付80%的中标款项，服务期满一年后付清尾款。</w:t>
      </w:r>
      <w:r/>
    </w:p>
    <w:p>
      <w:pPr>
        <w:ind w:firstLine="120"/>
        <w:jc w:val="left"/>
        <w:spacing w:line="360" w:lineRule="auto"/>
        <w:rPr>
          <w:rFonts w:ascii="宋体" w:hAnsi="宋体" w:cs="宋体"/>
          <w:sz w:val="24"/>
          <w:szCs w:val="24"/>
        </w:rPr>
      </w:pPr>
      <w:r>
        <w:rPr>
          <w:rFonts w:hint="eastAsia" w:ascii="宋体" w:hAnsi="宋体" w:cs="宋体"/>
          <w:sz w:val="24"/>
          <w:szCs w:val="24"/>
        </w:rPr>
        <w:t xml:space="preserve"> </w:t>
      </w:r>
      <w:bookmarkEnd w:id="137"/>
      <w:r/>
      <w:bookmarkEnd w:id="138"/>
      <w:r/>
      <w:bookmarkEnd w:id="139"/>
      <w:r/>
      <w:bookmarkEnd w:id="140"/>
      <w:r>
        <w:rPr>
          <w:rFonts w:hint="eastAsia" w:ascii="宋体" w:hAnsi="宋体" w:cs="宋体"/>
          <w:b/>
          <w:sz w:val="24"/>
          <w:szCs w:val="24"/>
        </w:rPr>
        <w:t xml:space="preserve">九、税费</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9.1 本合同执行中的相关税费均由乙方负担。</w:t>
      </w:r>
      <w:r/>
    </w:p>
    <w:p>
      <w:pPr>
        <w:jc w:val="left"/>
        <w:spacing w:line="360" w:lineRule="auto"/>
        <w:rPr>
          <w:rFonts w:ascii="宋体" w:hAnsi="宋体" w:cs="宋体"/>
          <w:bCs/>
          <w:sz w:val="24"/>
          <w:szCs w:val="24"/>
        </w:rPr>
      </w:pPr>
      <w:r>
        <w:rPr>
          <w:rFonts w:hint="eastAsia" w:ascii="宋体" w:hAnsi="宋体" w:cs="宋体"/>
          <w:b/>
          <w:sz w:val="24"/>
          <w:szCs w:val="24"/>
        </w:rPr>
        <w:t xml:space="preserve">十、项目验收</w:t>
      </w:r>
      <w:r/>
    </w:p>
    <w:p>
      <w:pPr>
        <w:jc w:val="left"/>
        <w:spacing w:line="360" w:lineRule="auto"/>
        <w:rPr>
          <w:rFonts w:ascii="宋体" w:hAnsi="宋体" w:cs="宋体"/>
          <w:sz w:val="24"/>
          <w:szCs w:val="24"/>
        </w:rPr>
      </w:pPr>
      <w:r>
        <w:rPr>
          <w:rFonts w:hint="eastAsia" w:ascii="宋体" w:hAnsi="宋体" w:cs="宋体"/>
          <w:sz w:val="24"/>
          <w:szCs w:val="24"/>
        </w:rPr>
        <w:t xml:space="preserve">10.1 甲方依法组织履约验收工作。</w:t>
      </w:r>
      <w:r/>
    </w:p>
    <w:p>
      <w:pPr>
        <w:jc w:val="left"/>
        <w:spacing w:line="360" w:lineRule="auto"/>
        <w:rPr>
          <w:rFonts w:ascii="宋体" w:hAnsi="宋体" w:cs="宋体"/>
          <w:sz w:val="24"/>
          <w:szCs w:val="24"/>
        </w:rPr>
      </w:pPr>
      <w:r>
        <w:rPr>
          <w:rFonts w:hint="eastAsia" w:ascii="宋体" w:hAnsi="宋体" w:cs="宋体"/>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jc w:val="left"/>
        <w:spacing w:line="360" w:lineRule="auto"/>
        <w:rPr>
          <w:rFonts w:ascii="宋体" w:hAnsi="宋体" w:cs="宋体"/>
          <w:sz w:val="24"/>
          <w:szCs w:val="24"/>
        </w:rPr>
      </w:pPr>
      <w:r>
        <w:rPr>
          <w:rFonts w:hint="eastAsia" w:ascii="宋体" w:hAnsi="宋体" w:cs="宋体"/>
          <w:sz w:val="24"/>
          <w:szCs w:val="24"/>
        </w:rPr>
        <w:t xml:space="preserve">10.3 对于实际使用人和甲方分离的项目，甲方邀请实际使用人参与验收。</w:t>
      </w:r>
      <w:r/>
    </w:p>
    <w:p>
      <w:pPr>
        <w:jc w:val="left"/>
        <w:spacing w:line="360" w:lineRule="auto"/>
        <w:rPr>
          <w:rFonts w:ascii="宋体" w:hAnsi="宋体" w:cs="宋体"/>
          <w:sz w:val="24"/>
          <w:szCs w:val="24"/>
        </w:rPr>
      </w:pPr>
      <w:r>
        <w:rPr>
          <w:rFonts w:hint="eastAsia" w:ascii="宋体" w:hAnsi="宋体" w:cs="宋体"/>
          <w:sz w:val="24"/>
          <w:szCs w:val="24"/>
        </w:rPr>
        <w:t xml:space="preserve">10.4 如有必要，甲方可邀请参加本项目磋商的其他供应商或第三方专业机构及专家参与验收，相关意见将作为验收结论的参考。</w:t>
      </w:r>
      <w:r/>
    </w:p>
    <w:p>
      <w:pPr>
        <w:jc w:val="left"/>
        <w:spacing w:line="360" w:lineRule="auto"/>
        <w:rPr>
          <w:rFonts w:ascii="宋体" w:hAnsi="宋体" w:cs="宋体"/>
          <w:sz w:val="24"/>
          <w:szCs w:val="24"/>
        </w:rPr>
      </w:pPr>
      <w:r>
        <w:rPr>
          <w:rFonts w:hint="eastAsia" w:ascii="宋体" w:hAnsi="宋体" w:cs="宋体"/>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jc w:val="left"/>
        <w:spacing w:line="360" w:lineRule="auto"/>
        <w:rPr>
          <w:rFonts w:ascii="宋体" w:hAnsi="宋体" w:cs="宋体"/>
          <w:sz w:val="24"/>
          <w:szCs w:val="24"/>
        </w:rPr>
      </w:pPr>
      <w:r>
        <w:rPr>
          <w:rFonts w:hint="eastAsia" w:ascii="宋体" w:hAnsi="宋体" w:cs="宋体"/>
          <w:sz w:val="24"/>
          <w:szCs w:val="24"/>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rPr>
          <w:rFonts w:ascii="宋体" w:hAnsi="宋体" w:cs="宋体"/>
          <w:bCs/>
          <w:sz w:val="24"/>
          <w:szCs w:val="24"/>
        </w:rPr>
      </w:pPr>
      <w:r>
        <w:rPr>
          <w:rFonts w:hint="eastAsia" w:ascii="宋体" w:hAnsi="宋体" w:cs="宋体"/>
          <w:b/>
          <w:sz w:val="24"/>
          <w:szCs w:val="24"/>
        </w:rPr>
        <w:t xml:space="preserve">十一、违约责任</w:t>
      </w:r>
      <w:r/>
    </w:p>
    <w:p>
      <w:pPr>
        <w:jc w:val="left"/>
        <w:spacing w:line="360" w:lineRule="auto"/>
        <w:rPr>
          <w:rFonts w:ascii="宋体" w:hAnsi="宋体" w:cs="宋体"/>
          <w:sz w:val="24"/>
          <w:szCs w:val="24"/>
        </w:rPr>
      </w:pPr>
      <w:r>
        <w:rPr>
          <w:rFonts w:hint="eastAsia" w:ascii="宋体" w:hAnsi="宋体" w:cs="宋体"/>
          <w:sz w:val="24"/>
          <w:szCs w:val="24"/>
        </w:rPr>
        <w:t xml:space="preserve">11.1 甲方无正当理由拒绝接受乙方提供服务的，应向乙方偿付拒绝接受服务合同总额</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jc w:val="left"/>
        <w:spacing w:line="360" w:lineRule="auto"/>
        <w:rPr>
          <w:rFonts w:ascii="宋体" w:hAnsi="宋体" w:cs="宋体"/>
          <w:sz w:val="24"/>
          <w:szCs w:val="24"/>
        </w:rPr>
      </w:pPr>
      <w:r>
        <w:rPr>
          <w:rFonts w:hint="eastAsia" w:ascii="宋体" w:hAnsi="宋体" w:cs="宋体"/>
          <w:sz w:val="24"/>
          <w:szCs w:val="24"/>
        </w:rPr>
        <w:t xml:space="preserve">11.2 甲方无故逾期验收和办理支付手续的，应按逾期付款总额每日</w:t>
      </w:r>
      <w:r>
        <w:rPr>
          <w:rFonts w:hint="eastAsia" w:ascii="宋体" w:hAnsi="宋体" w:cs="宋体"/>
          <w:sz w:val="24"/>
          <w:szCs w:val="24"/>
          <w:u w:val="single"/>
        </w:rPr>
        <w:t xml:space="preserve">     </w:t>
      </w:r>
      <w:r>
        <w:rPr>
          <w:rFonts w:hint="eastAsia" w:ascii="宋体" w:hAnsi="宋体" w:cs="宋体"/>
          <w:sz w:val="24"/>
          <w:szCs w:val="24"/>
        </w:rPr>
        <w:t xml:space="preserve">向乙方支付违约金。</w:t>
      </w:r>
      <w:r/>
    </w:p>
    <w:p>
      <w:pPr>
        <w:jc w:val="left"/>
        <w:spacing w:line="360" w:lineRule="auto"/>
        <w:rPr>
          <w:rFonts w:ascii="宋体" w:hAnsi="宋体" w:cs="宋体"/>
          <w:sz w:val="24"/>
          <w:szCs w:val="24"/>
        </w:rPr>
      </w:pPr>
      <w:r>
        <w:rPr>
          <w:rFonts w:hint="eastAsia" w:ascii="宋体" w:hAnsi="宋体" w:cs="宋体"/>
          <w:sz w:val="24"/>
          <w:szCs w:val="24"/>
        </w:rPr>
        <w:t xml:space="preserve">11.3 乙方逾期提供服务的，应按逾期提供服务合同总额每日</w:t>
      </w:r>
      <w:r>
        <w:rPr>
          <w:rFonts w:hint="eastAsia" w:ascii="宋体" w:hAnsi="宋体" w:cs="宋体"/>
          <w:sz w:val="24"/>
          <w:szCs w:val="24"/>
          <w:u w:val="single"/>
        </w:rPr>
        <w:t xml:space="preserve">     </w:t>
      </w:r>
      <w:r>
        <w:rPr>
          <w:rFonts w:hint="eastAsia" w:ascii="宋体" w:hAnsi="宋体" w:cs="宋体"/>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jc w:val="left"/>
        <w:spacing w:line="360" w:lineRule="auto"/>
        <w:rPr>
          <w:rFonts w:ascii="宋体" w:hAnsi="宋体" w:cs="宋体"/>
          <w:sz w:val="24"/>
          <w:szCs w:val="24"/>
        </w:rPr>
      </w:pPr>
      <w:r>
        <w:rPr>
          <w:rFonts w:hint="eastAsia" w:ascii="宋体" w:hAnsi="宋体" w:cs="宋体"/>
          <w:sz w:val="24"/>
          <w:szCs w:val="24"/>
        </w:rPr>
        <w:t xml:space="preserve">11.4 乙方所提供服务的标准不符合合同规定及磋商文件规定标准的，甲方有权拒绝接受服务，并可单方面解除合同。</w:t>
      </w:r>
      <w:r/>
    </w:p>
    <w:p>
      <w:pPr>
        <w:jc w:val="left"/>
        <w:spacing w:line="360" w:lineRule="auto"/>
        <w:rPr>
          <w:rFonts w:ascii="宋体" w:hAnsi="宋体" w:cs="宋体"/>
          <w:sz w:val="24"/>
          <w:szCs w:val="24"/>
        </w:rPr>
      </w:pPr>
      <w:r>
        <w:rPr>
          <w:rFonts w:hint="eastAsia" w:ascii="宋体" w:hAnsi="宋体" w:cs="宋体"/>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jc w:val="left"/>
        <w:spacing w:line="360" w:lineRule="auto"/>
        <w:rPr>
          <w:rFonts w:ascii="宋体" w:hAnsi="宋体" w:cs="宋体"/>
          <w:bCs/>
          <w:sz w:val="24"/>
          <w:szCs w:val="24"/>
        </w:rPr>
      </w:pPr>
      <w:r>
        <w:rPr>
          <w:rFonts w:hint="eastAsia" w:ascii="宋体" w:hAnsi="宋体" w:cs="宋体"/>
          <w:b/>
          <w:sz w:val="24"/>
          <w:szCs w:val="24"/>
        </w:rPr>
        <w:t xml:space="preserve">十二、不可抗力事件处理</w:t>
      </w:r>
      <w:r/>
    </w:p>
    <w:p>
      <w:pPr>
        <w:jc w:val="left"/>
        <w:spacing w:line="360" w:lineRule="auto"/>
        <w:rPr>
          <w:rFonts w:ascii="宋体" w:hAnsi="宋体" w:cs="宋体"/>
          <w:sz w:val="24"/>
          <w:szCs w:val="24"/>
        </w:rPr>
      </w:pPr>
      <w:r>
        <w:rPr>
          <w:rFonts w:hint="eastAsia" w:ascii="宋体" w:hAnsi="宋体" w:cs="宋体"/>
          <w:sz w:val="24"/>
          <w:szCs w:val="24"/>
        </w:rPr>
        <w:t xml:space="preserve">12.1 在合同有效期内，任何一方因不可抗力事件导致不能履行合同，则合同履行期可延长，其延长期与不可抗力影响期相同。</w:t>
      </w:r>
      <w:r/>
    </w:p>
    <w:p>
      <w:pPr>
        <w:jc w:val="left"/>
        <w:spacing w:line="360" w:lineRule="auto"/>
        <w:rPr>
          <w:rFonts w:ascii="宋体" w:hAnsi="宋体" w:cs="宋体"/>
          <w:sz w:val="24"/>
          <w:szCs w:val="24"/>
        </w:rPr>
      </w:pPr>
      <w:r>
        <w:rPr>
          <w:rFonts w:hint="eastAsia" w:ascii="宋体" w:hAnsi="宋体" w:cs="宋体"/>
          <w:sz w:val="24"/>
          <w:szCs w:val="24"/>
        </w:rPr>
        <w:t xml:space="preserve">12.2 不可抗力事件发生后，应立即通知对方并寄送有关权威机构出具的证明。</w:t>
      </w:r>
      <w:r/>
    </w:p>
    <w:p>
      <w:pPr>
        <w:jc w:val="left"/>
        <w:spacing w:line="360" w:lineRule="auto"/>
        <w:rPr>
          <w:rFonts w:ascii="宋体" w:hAnsi="宋体" w:cs="宋体"/>
          <w:sz w:val="24"/>
          <w:szCs w:val="24"/>
        </w:rPr>
      </w:pPr>
      <w:r>
        <w:rPr>
          <w:rFonts w:hint="eastAsia" w:ascii="宋体" w:hAnsi="宋体" w:cs="宋体"/>
          <w:sz w:val="24"/>
          <w:szCs w:val="24"/>
        </w:rPr>
        <w:t xml:space="preserve">12.3 不可抗力事件延续120天以上，双方应通过友好协商，确定是否继续履行合同。</w:t>
      </w:r>
      <w:r/>
    </w:p>
    <w:p>
      <w:pPr>
        <w:jc w:val="left"/>
        <w:spacing w:line="360" w:lineRule="auto"/>
        <w:rPr>
          <w:rFonts w:ascii="宋体" w:hAnsi="宋体" w:cs="宋体"/>
          <w:bCs/>
          <w:sz w:val="24"/>
          <w:szCs w:val="24"/>
        </w:rPr>
      </w:pPr>
      <w:r>
        <w:rPr>
          <w:rFonts w:hint="eastAsia" w:ascii="宋体" w:hAnsi="宋体" w:cs="宋体"/>
          <w:b/>
          <w:sz w:val="24"/>
          <w:szCs w:val="24"/>
        </w:rPr>
        <w:t xml:space="preserve">十三、解决争议的方法</w:t>
      </w:r>
      <w:r/>
    </w:p>
    <w:p>
      <w:pPr>
        <w:jc w:val="left"/>
        <w:spacing w:line="360" w:lineRule="auto"/>
        <w:rPr>
          <w:rFonts w:ascii="宋体" w:hAnsi="宋体" w:cs="宋体"/>
          <w:sz w:val="24"/>
          <w:szCs w:val="24"/>
        </w:rPr>
      </w:pPr>
      <w:r>
        <w:rPr>
          <w:rFonts w:hint="eastAsia" w:ascii="宋体" w:hAnsi="宋体" w:cs="宋体"/>
          <w:sz w:val="24"/>
          <w:szCs w:val="24"/>
        </w:rPr>
        <w:t xml:space="preserve">13.1 双方在签订、履行合同中所发生的一切争议，应通过友好协商解决。如协商不成的向甲方住所地人民法院提起诉讼。</w:t>
      </w:r>
      <w:r/>
    </w:p>
    <w:p>
      <w:pPr>
        <w:jc w:val="left"/>
        <w:spacing w:line="360" w:lineRule="auto"/>
        <w:rPr>
          <w:rFonts w:ascii="宋体" w:hAnsi="宋体" w:cs="宋体"/>
          <w:bCs/>
          <w:sz w:val="24"/>
          <w:szCs w:val="24"/>
        </w:rPr>
      </w:pPr>
      <w:r>
        <w:rPr>
          <w:rFonts w:hint="eastAsia" w:ascii="宋体" w:hAnsi="宋体" w:cs="宋体"/>
          <w:b/>
          <w:sz w:val="24"/>
          <w:szCs w:val="24"/>
        </w:rPr>
        <w:t xml:space="preserve">十四、合同生效及其它</w:t>
      </w:r>
      <w:r/>
    </w:p>
    <w:p>
      <w:pPr>
        <w:jc w:val="left"/>
        <w:spacing w:line="360" w:lineRule="auto"/>
        <w:rPr>
          <w:rFonts w:ascii="宋体" w:hAnsi="宋体" w:cs="宋体"/>
          <w:sz w:val="24"/>
          <w:szCs w:val="24"/>
        </w:rPr>
      </w:pPr>
      <w:r>
        <w:rPr>
          <w:rFonts w:hint="eastAsia" w:ascii="宋体" w:hAnsi="宋体" w:cs="宋体"/>
          <w:sz w:val="24"/>
          <w:szCs w:val="24"/>
        </w:rPr>
        <w:t xml:space="preserve">14.1 本合同经双方加盖单位公章后生效。</w:t>
      </w:r>
      <w:r/>
    </w:p>
    <w:p>
      <w:pPr>
        <w:jc w:val="left"/>
        <w:spacing w:line="360" w:lineRule="auto"/>
        <w:rPr>
          <w:rFonts w:ascii="宋体" w:hAnsi="宋体" w:cs="宋体"/>
          <w:sz w:val="24"/>
          <w:szCs w:val="24"/>
        </w:rPr>
      </w:pPr>
      <w:r>
        <w:rPr>
          <w:rFonts w:hint="eastAsia" w:ascii="宋体" w:hAnsi="宋体" w:cs="宋体"/>
          <w:sz w:val="24"/>
          <w:szCs w:val="24"/>
        </w:rPr>
        <w:t xml:space="preserve">14.2 本合同未尽事宜，遵照《中华人民共和国民法典》《中华人民共和国政府采购法》</w:t>
      </w:r>
      <w:r>
        <w:rPr>
          <w:rFonts w:hint="eastAsia" w:ascii="宋体" w:hAnsi="宋体" w:cs="宋体"/>
          <w:sz w:val="24"/>
          <w:szCs w:val="24"/>
        </w:rPr>
        <w:t xml:space="preserve">有关条文执行。</w:t>
      </w:r>
      <w:r/>
    </w:p>
    <w:p>
      <w:pPr>
        <w:jc w:val="left"/>
        <w:spacing w:line="360" w:lineRule="auto"/>
        <w:rPr>
          <w:rFonts w:ascii="宋体" w:hAnsi="宋体" w:cs="宋体"/>
          <w:sz w:val="24"/>
          <w:szCs w:val="24"/>
        </w:rPr>
      </w:pPr>
      <w:r>
        <w:rPr>
          <w:rFonts w:hint="eastAsia" w:ascii="宋体" w:hAnsi="宋体" w:cs="宋体"/>
          <w:sz w:val="24"/>
          <w:szCs w:val="24"/>
        </w:rPr>
        <w:t xml:space="preserve">14.3 本合同正本一式四份，具有同等法律效力，甲方、乙方各执两份。</w:t>
      </w:r>
      <w:r/>
    </w:p>
    <w:p>
      <w:pPr>
        <w:pStyle w:val="1268"/>
        <w:jc w:val="left"/>
        <w:spacing w:line="360" w:lineRule="auto"/>
        <w:rPr>
          <w:sz w:val="24"/>
          <w:szCs w:val="24"/>
        </w:rPr>
      </w:pPr>
      <w:r>
        <w:rPr>
          <w:rFonts w:hint="eastAsia"/>
          <w:sz w:val="24"/>
          <w:szCs w:val="24"/>
        </w:rPr>
        <w:t xml:space="preserve">  </w:t>
      </w:r>
      <w:r/>
    </w:p>
    <w:p>
      <w:pPr>
        <w:pStyle w:val="1268"/>
        <w:jc w:val="left"/>
        <w:spacing w:line="360" w:lineRule="auto"/>
        <w:rPr>
          <w:rFonts w:eastAsia="宋体"/>
          <w:sz w:val="24"/>
          <w:szCs w:val="24"/>
        </w:rPr>
      </w:pPr>
      <w:r>
        <w:rPr>
          <w:rFonts w:hint="eastAsia" w:eastAsia="宋体"/>
          <w:sz w:val="24"/>
          <w:szCs w:val="24"/>
        </w:rPr>
        <w:t xml:space="preserve">甲方：（采购人）（公章）             乙方（成交供应商）：（公章） </w:t>
      </w:r>
      <w:r/>
    </w:p>
    <w:p>
      <w:pPr>
        <w:pStyle w:val="1268"/>
        <w:jc w:val="left"/>
        <w:spacing w:line="360" w:lineRule="auto"/>
        <w:rPr>
          <w:rFonts w:eastAsia="宋体"/>
          <w:sz w:val="24"/>
          <w:szCs w:val="24"/>
        </w:rPr>
      </w:pPr>
      <w:r>
        <w:rPr>
          <w:rFonts w:hint="eastAsia" w:eastAsia="宋体"/>
          <w:sz w:val="24"/>
          <w:szCs w:val="24"/>
        </w:rPr>
        <w:t xml:space="preserve">地址：                               地址： </w:t>
      </w:r>
      <w:r/>
    </w:p>
    <w:p>
      <w:pPr>
        <w:pStyle w:val="1268"/>
        <w:jc w:val="left"/>
        <w:spacing w:line="360" w:lineRule="auto"/>
        <w:rPr>
          <w:rFonts w:eastAsia="宋体"/>
          <w:sz w:val="24"/>
          <w:szCs w:val="24"/>
        </w:rPr>
      </w:pPr>
      <w:r>
        <w:rPr>
          <w:rFonts w:hint="eastAsia" w:eastAsia="宋体"/>
          <w:sz w:val="24"/>
          <w:szCs w:val="24"/>
        </w:rPr>
        <w:t xml:space="preserve">法定代表人或授权代表：               法定代表人或授权代表：</w:t>
      </w:r>
      <w:r/>
    </w:p>
    <w:p>
      <w:pPr>
        <w:pStyle w:val="1268"/>
        <w:jc w:val="left"/>
        <w:spacing w:line="360" w:lineRule="auto"/>
        <w:rPr>
          <w:sz w:val="24"/>
          <w:szCs w:val="24"/>
        </w:rPr>
      </w:pPr>
      <w:r>
        <w:rPr>
          <w:rFonts w:hint="eastAsia" w:eastAsia="宋体"/>
          <w:sz w:val="24"/>
          <w:szCs w:val="24"/>
        </w:rPr>
        <w:t xml:space="preserve">联</w:t>
      </w:r>
      <w:r>
        <w:rPr>
          <w:rFonts w:hint="eastAsia" w:eastAsia="宋体"/>
          <w:sz w:val="24"/>
          <w:szCs w:val="24"/>
        </w:rPr>
        <w:t xml:space="preserve">系</w:t>
      </w:r>
      <w:r>
        <w:rPr>
          <w:rFonts w:hint="eastAsia" w:eastAsia="宋体"/>
          <w:sz w:val="24"/>
          <w:szCs w:val="24"/>
        </w:rPr>
        <w:t xml:space="preserve">电话</w:t>
      </w:r>
      <w:r>
        <w:rPr>
          <w:rFonts w:hint="eastAsia" w:eastAsia="宋体"/>
          <w:sz w:val="24"/>
          <w:szCs w:val="24"/>
        </w:rPr>
        <w:t xml:space="preserve">：                           </w:t>
      </w:r>
      <w:r>
        <w:rPr>
          <w:rFonts w:hint="eastAsia" w:eastAsia="宋体"/>
          <w:sz w:val="24"/>
          <w:szCs w:val="24"/>
        </w:rPr>
        <w:t xml:space="preserve">联</w:t>
      </w:r>
      <w:r>
        <w:rPr>
          <w:rFonts w:hint="eastAsia" w:eastAsia="宋体"/>
          <w:sz w:val="24"/>
          <w:szCs w:val="24"/>
        </w:rPr>
        <w:t xml:space="preserve">系</w:t>
      </w:r>
      <w:r>
        <w:rPr>
          <w:rFonts w:hint="eastAsia" w:eastAsia="宋体"/>
          <w:sz w:val="24"/>
          <w:szCs w:val="24"/>
        </w:rPr>
        <w:t xml:space="preserve">电话</w:t>
      </w:r>
      <w:r>
        <w:rPr>
          <w:rFonts w:hint="eastAsia" w:ascii="MS Gothic" w:hAnsi="MS Gothic" w:eastAsia="MS Gothic" w:cs="MS Gothic"/>
          <w:sz w:val="24"/>
          <w:szCs w:val="24"/>
        </w:rPr>
        <w:t xml:space="preserve">：</w:t>
      </w:r>
      <w:r>
        <w:rPr>
          <w:rFonts w:hint="eastAsia"/>
          <w:sz w:val="24"/>
          <w:szCs w:val="24"/>
        </w:rPr>
        <w:t xml:space="preserve">          </w:t>
      </w:r>
      <w:r/>
    </w:p>
    <w:p>
      <w:pPr>
        <w:pStyle w:val="1268"/>
        <w:jc w:val="left"/>
        <w:spacing w:line="360" w:lineRule="auto"/>
        <w:rPr>
          <w:sz w:val="24"/>
          <w:szCs w:val="24"/>
        </w:rPr>
      </w:pPr>
      <w:r>
        <w:rPr>
          <w:rFonts w:hint="eastAsia"/>
          <w:sz w:val="24"/>
          <w:szCs w:val="24"/>
        </w:rPr>
        <w:t xml:space="preserve">                                          </w:t>
      </w:r>
      <w:r/>
    </w:p>
    <w:p>
      <w:pPr>
        <w:jc w:val="left"/>
        <w:spacing w:line="360" w:lineRule="auto"/>
        <w:rPr>
          <w:rFonts w:ascii="仿宋" w:hAnsi="仿宋" w:eastAsia="仿宋" w:cs="仿宋"/>
          <w:sz w:val="24"/>
          <w:szCs w:val="24"/>
          <w:lang w:val="zh-CN"/>
        </w:rPr>
      </w:pPr>
      <w:r>
        <w:rPr>
          <w:rFonts w:hint="eastAsia" w:ascii="宋体" w:hAnsi="宋体" w:cs="宋体"/>
          <w:sz w:val="24"/>
          <w:szCs w:val="24"/>
        </w:rPr>
        <w:t xml:space="preserve">签订日期：      年    月   日</w:t>
      </w:r>
      <w:r/>
    </w:p>
    <w:p>
      <w:pPr>
        <w:jc w:val="right"/>
        <w:spacing w:line="300" w:lineRule="auto"/>
        <w:rPr>
          <w:rFonts w:asciiTheme="minorEastAsia" w:hAnsiTheme="minorEastAsia" w:eastAsiaTheme="minorEastAsia" w:cstheme="minorEastAsia"/>
          <w:b/>
          <w:bCs/>
          <w:sz w:val="32"/>
          <w:szCs w:val="32"/>
          <w:lang w:val="zh-CN"/>
        </w:rPr>
      </w:pPr>
      <w:r>
        <w:rPr>
          <w:rFonts w:hint="eastAsia" w:ascii="宋体" w:hAnsi="宋体"/>
        </w:rPr>
        <w:t xml:space="preserve">  </w:t>
      </w:r>
      <w:r/>
    </w:p>
    <w:p>
      <w:pPr>
        <w:jc w:val="left"/>
        <w:widowControl/>
        <w:rPr>
          <w:rFonts w:asciiTheme="minorEastAsia" w:hAnsiTheme="minorEastAsia" w:eastAsiaTheme="minorEastAsia" w:cstheme="minorEastAsia"/>
          <w:b/>
          <w:bCs/>
          <w:sz w:val="32"/>
          <w:szCs w:val="32"/>
          <w:lang w:val="zh-CN"/>
        </w:rPr>
      </w:pPr>
      <w:r>
        <w:rPr>
          <w:rFonts w:asciiTheme="minorEastAsia" w:hAnsiTheme="minorEastAsia" w:eastAsiaTheme="minorEastAsia" w:cstheme="minorEastAsia"/>
          <w:b/>
          <w:bCs/>
          <w:sz w:val="32"/>
          <w:szCs w:val="32"/>
          <w:lang w:val="zh-CN"/>
        </w:rPr>
        <w:br w:type="page" w:clear="all"/>
      </w:r>
      <w:r/>
    </w:p>
    <w:p>
      <w:pPr>
        <w:jc w:val="center"/>
        <w:spacing w:line="360" w:lineRule="auto"/>
        <w:rPr>
          <w:rFonts w:asciiTheme="minorEastAsia" w:hAnsiTheme="minorEastAsia" w:eastAsiaTheme="minorEastAsia" w:cstheme="minorEastAsia"/>
          <w:b/>
          <w:bCs/>
          <w:sz w:val="32"/>
          <w:szCs w:val="32"/>
          <w:lang w:val="zh-CN"/>
        </w:rPr>
      </w:pPr>
      <w:r>
        <w:rPr>
          <w:rFonts w:hint="eastAsia" w:asciiTheme="minorEastAsia" w:hAnsiTheme="minorEastAsia" w:eastAsiaTheme="minorEastAsia" w:cstheme="minorEastAsia"/>
          <w:b/>
          <w:bCs/>
          <w:sz w:val="32"/>
          <w:szCs w:val="32"/>
          <w:lang w:val="zh-CN"/>
        </w:rPr>
        <w:t xml:space="preserve">第六章  磋商响应文件格式及附件</w:t>
      </w:r>
      <w:r/>
    </w:p>
    <w:p>
      <w:pPr>
        <w:ind w:left="560"/>
        <w:jc w:val="center"/>
        <w:spacing w:line="240" w:lineRule="atLeast"/>
        <w:rPr>
          <w:rFonts w:asciiTheme="minorEastAsia" w:hAnsiTheme="minorEastAsia" w:eastAsiaTheme="minorEastAsia" w:cstheme="minorEastAsia"/>
          <w:b/>
          <w:bCs/>
          <w:sz w:val="28"/>
          <w:szCs w:val="28"/>
          <w:lang w:val="zh-CN"/>
        </w:rPr>
        <w:outlineLvl w:val="0"/>
      </w:pPr>
      <w:r>
        <w:rPr>
          <w:rFonts w:asciiTheme="minorEastAsia" w:hAnsiTheme="minorEastAsia" w:eastAsiaTheme="minorEastAsia" w:cstheme="minorEastAsia"/>
          <w:b/>
          <w:bCs/>
          <w:sz w:val="28"/>
          <w:szCs w:val="28"/>
          <w:lang w:val="zh-CN"/>
        </w:rPr>
      </w:r>
      <w:r/>
    </w:p>
    <w:p>
      <w:pPr>
        <w:jc w:val="center"/>
        <w:rPr>
          <w:rFonts w:asciiTheme="minorEastAsia" w:hAnsiTheme="minorEastAsia" w:eastAsiaTheme="minorEastAsia" w:cstheme="minorEastAsia"/>
          <w:b/>
          <w:sz w:val="28"/>
          <w:szCs w:val="28"/>
        </w:rPr>
      </w:pPr>
      <w:r>
        <w:rPr>
          <w:rFonts w:asciiTheme="minorEastAsia" w:hAnsiTheme="minorEastAsia" w:eastAsiaTheme="minorEastAsia" w:cstheme="minorEastAsia"/>
          <w:b/>
          <w:sz w:val="28"/>
          <w:szCs w:val="28"/>
        </w:rPr>
      </w:r>
      <w:r/>
    </w:p>
    <w:p>
      <w:pPr>
        <w:jc w:val="center"/>
        <w:rPr>
          <w:rFonts w:asciiTheme="minorEastAsia" w:hAnsiTheme="minorEastAsia" w:eastAsiaTheme="minorEastAsia" w:cstheme="minorEastAsia"/>
          <w:b/>
          <w:sz w:val="36"/>
          <w:szCs w:val="28"/>
        </w:rPr>
      </w:pPr>
      <w:r>
        <w:rPr>
          <w:rFonts w:hint="eastAsia" w:asciiTheme="minorEastAsia" w:hAnsiTheme="minorEastAsia" w:eastAsiaTheme="minorEastAsia" w:cstheme="minorEastAsia"/>
          <w:b/>
          <w:sz w:val="72"/>
          <w:szCs w:val="21"/>
        </w:rPr>
        <w:t xml:space="preserve">响  应  文  件</w:t>
      </w:r>
      <w:r/>
    </w:p>
    <w:p>
      <w:pPr>
        <w:ind w:firstLine="3708"/>
        <w:rPr>
          <w:rFonts w:asciiTheme="minorEastAsia" w:hAnsiTheme="minorEastAsia" w:eastAsiaTheme="minorEastAsia" w:cstheme="minorEastAsia"/>
          <w:b/>
          <w:sz w:val="36"/>
          <w:szCs w:val="28"/>
        </w:rPr>
      </w:pPr>
      <w:r>
        <w:rPr>
          <w:rFonts w:asciiTheme="minorEastAsia" w:hAnsiTheme="minorEastAsia" w:eastAsiaTheme="minorEastAsia" w:cstheme="minorEastAsia"/>
          <w:b/>
          <w:sz w:val="36"/>
          <w:szCs w:val="28"/>
        </w:rPr>
      </w:r>
      <w:r/>
    </w:p>
    <w:p>
      <w:pPr>
        <w:jc w:val="center"/>
        <w:rPr>
          <w:rFonts w:asciiTheme="minorEastAsia" w:hAnsiTheme="minorEastAsia" w:eastAsiaTheme="minorEastAsia" w:cstheme="minorEastAsia"/>
          <w:b/>
          <w:sz w:val="36"/>
          <w:szCs w:val="28"/>
        </w:rPr>
      </w:pPr>
      <w:r>
        <w:rPr>
          <w:rFonts w:asciiTheme="minorEastAsia" w:hAnsiTheme="minorEastAsia" w:eastAsiaTheme="minorEastAsia" w:cstheme="minorEastAsia"/>
          <w:b/>
          <w:sz w:val="36"/>
          <w:szCs w:val="28"/>
        </w:rPr>
      </w:r>
      <w:r/>
    </w:p>
    <w:p>
      <w:pPr>
        <w:jc w:val="center"/>
        <w:rPr>
          <w:rFonts w:asciiTheme="minorEastAsia" w:hAnsiTheme="minorEastAsia" w:eastAsiaTheme="minorEastAsia" w:cstheme="minorEastAsia"/>
          <w:b/>
          <w:sz w:val="36"/>
          <w:szCs w:val="28"/>
        </w:rPr>
      </w:pPr>
      <w:r>
        <w:rPr>
          <w:rFonts w:asciiTheme="minorEastAsia" w:hAnsiTheme="minorEastAsia" w:eastAsiaTheme="minorEastAsia" w:cstheme="minorEastAsia"/>
          <w:b/>
          <w:sz w:val="36"/>
          <w:szCs w:val="28"/>
        </w:rPr>
      </w:r>
      <w:r/>
    </w:p>
    <w:p>
      <w:pPr>
        <w:jc w:val="center"/>
        <w:rPr>
          <w:rFonts w:asciiTheme="minorEastAsia" w:hAnsiTheme="minorEastAsia" w:eastAsiaTheme="minorEastAsia" w:cstheme="minorEastAsia"/>
          <w:b/>
          <w:sz w:val="36"/>
          <w:szCs w:val="28"/>
        </w:rPr>
      </w:pPr>
      <w:r>
        <w:rPr>
          <w:rFonts w:asciiTheme="minorEastAsia" w:hAnsiTheme="minorEastAsia" w:eastAsiaTheme="minorEastAsia" w:cstheme="minorEastAsia"/>
          <w:b/>
          <w:sz w:val="36"/>
          <w:szCs w:val="28"/>
        </w:rPr>
      </w:r>
      <w:r/>
    </w:p>
    <w:p>
      <w:pPr>
        <w:jc w:val="center"/>
        <w:rPr>
          <w:rFonts w:asciiTheme="minorEastAsia" w:hAnsiTheme="minorEastAsia" w:eastAsiaTheme="minorEastAsia" w:cstheme="minorEastAsia"/>
          <w:b/>
          <w:sz w:val="36"/>
          <w:szCs w:val="28"/>
        </w:rPr>
      </w:pPr>
      <w:r>
        <w:rPr>
          <w:rFonts w:asciiTheme="minorEastAsia" w:hAnsiTheme="minorEastAsia" w:eastAsiaTheme="minorEastAsia" w:cstheme="minorEastAsia"/>
          <w:b/>
          <w:sz w:val="36"/>
          <w:szCs w:val="28"/>
        </w:rPr>
      </w:r>
      <w:r/>
    </w:p>
    <w:p>
      <w:pPr>
        <w:ind w:firstLine="1084"/>
        <w:rPr>
          <w:rFonts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t xml:space="preserve">项 目 名 称：</w:t>
      </w:r>
      <w:r>
        <w:rPr>
          <w:rFonts w:hint="eastAsia" w:asciiTheme="minorEastAsia" w:hAnsiTheme="minorEastAsia" w:eastAsiaTheme="minorEastAsia" w:cstheme="minorEastAsia"/>
          <w:b/>
          <w:sz w:val="36"/>
          <w:szCs w:val="21"/>
          <w:u w:val="single"/>
        </w:rPr>
        <w:t xml:space="preserve">               </w:t>
      </w:r>
      <w:r/>
    </w:p>
    <w:p>
      <w:pPr>
        <w:ind w:firstLine="1084"/>
        <w:rPr>
          <w:rFonts w:asciiTheme="minorEastAsia" w:hAnsiTheme="minorEastAsia" w:eastAsiaTheme="minorEastAsia" w:cstheme="minorEastAsia"/>
          <w:b/>
          <w:sz w:val="36"/>
          <w:szCs w:val="21"/>
          <w:u w:val="single"/>
        </w:rPr>
      </w:pPr>
      <w:r>
        <w:rPr>
          <w:rFonts w:hint="eastAsia" w:asciiTheme="minorEastAsia" w:hAnsiTheme="minorEastAsia" w:eastAsiaTheme="minorEastAsia" w:cstheme="minorEastAsia"/>
          <w:b/>
          <w:sz w:val="36"/>
          <w:szCs w:val="21"/>
        </w:rPr>
        <w:t xml:space="preserve">项 目 编 号：</w:t>
      </w:r>
      <w:r>
        <w:rPr>
          <w:rFonts w:hint="eastAsia" w:asciiTheme="minorEastAsia" w:hAnsiTheme="minorEastAsia" w:eastAsiaTheme="minorEastAsia" w:cstheme="minorEastAsia"/>
          <w:b/>
          <w:sz w:val="36"/>
          <w:szCs w:val="21"/>
          <w:u w:val="single"/>
        </w:rPr>
        <w:t xml:space="preserve">               </w:t>
      </w:r>
      <w:r/>
    </w:p>
    <w:p>
      <w:pPr>
        <w:rPr>
          <w:rFonts w:asciiTheme="minorEastAsia" w:hAnsiTheme="minorEastAsia" w:eastAsiaTheme="minorEastAsia" w:cstheme="minorEastAsia"/>
          <w:b/>
          <w:sz w:val="36"/>
          <w:szCs w:val="21"/>
          <w:u w:val="single"/>
        </w:rPr>
      </w:pPr>
      <w:r>
        <w:rPr>
          <w:rFonts w:hint="eastAsia" w:asciiTheme="minorEastAsia" w:hAnsiTheme="minorEastAsia" w:eastAsiaTheme="minorEastAsia" w:cstheme="minorEastAsia"/>
          <w:b/>
          <w:sz w:val="36"/>
          <w:szCs w:val="21"/>
        </w:rPr>
        <w:t xml:space="preserve">      供应商名称 ：</w:t>
      </w:r>
      <w:r>
        <w:rPr>
          <w:rFonts w:hint="eastAsia" w:asciiTheme="minorEastAsia" w:hAnsiTheme="minorEastAsia" w:eastAsiaTheme="minorEastAsia" w:cstheme="minorEastAsia"/>
          <w:b/>
          <w:sz w:val="36"/>
          <w:szCs w:val="21"/>
          <w:u w:val="single"/>
        </w:rPr>
        <w:t xml:space="preserve">（加盖CA电子公章）</w:t>
      </w:r>
      <w:r/>
    </w:p>
    <w:p>
      <w:pP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36"/>
          <w:szCs w:val="21"/>
        </w:rPr>
        <w:t xml:space="preserve">      日      期 ：</w:t>
      </w:r>
      <w:r>
        <w:rPr>
          <w:rFonts w:hint="eastAsia" w:asciiTheme="minorEastAsia" w:hAnsiTheme="minorEastAsia" w:eastAsiaTheme="minorEastAsia" w:cstheme="minorEastAsia"/>
          <w:b/>
          <w:sz w:val="36"/>
          <w:szCs w:val="21"/>
          <w:u w:val="single"/>
        </w:rPr>
        <w:t xml:space="preserve">               </w:t>
      </w:r>
      <w:r/>
    </w:p>
    <w:p>
      <w:pPr>
        <w:jc w:val="center"/>
        <w:rPr>
          <w:rFonts w:asciiTheme="minorEastAsia" w:hAnsiTheme="minorEastAsia" w:eastAsiaTheme="minorEastAsia" w:cstheme="minorEastAsia"/>
          <w:b/>
          <w:bCs/>
          <w:sz w:val="28"/>
          <w:szCs w:val="28"/>
        </w:rPr>
        <w:outlineLvl w:val="0"/>
      </w:pPr>
      <w:r>
        <w:rPr>
          <w:rFonts w:asciiTheme="minorEastAsia" w:hAnsiTheme="minorEastAsia" w:eastAsiaTheme="minorEastAsia" w:cstheme="minorEastAsia"/>
          <w:b/>
          <w:bCs/>
          <w:sz w:val="28"/>
          <w:szCs w:val="28"/>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asciiTheme="minorEastAsia" w:hAnsiTheme="minorEastAsia" w:eastAsiaTheme="minorEastAsia" w:cstheme="minorEastAsia"/>
          <w:b/>
          <w:bCs/>
          <w:sz w:val="32"/>
          <w:szCs w:val="32"/>
        </w:rPr>
      </w:r>
      <w:r/>
    </w:p>
    <w:p>
      <w:pPr>
        <w:jc w:val="center"/>
        <w:rPr>
          <w:rFonts w:asciiTheme="minorEastAsia" w:hAnsiTheme="minorEastAsia" w:eastAsiaTheme="minorEastAsia" w:cstheme="minorEastAsia"/>
          <w:b/>
          <w:bCs/>
          <w:sz w:val="32"/>
          <w:szCs w:val="32"/>
        </w:rPr>
        <w:outlineLvl w:val="0"/>
      </w:pPr>
      <w:r>
        <w:rPr>
          <w:rFonts w:hint="eastAsia" w:asciiTheme="minorEastAsia" w:hAnsiTheme="minorEastAsia" w:eastAsiaTheme="minorEastAsia" w:cstheme="minorEastAsia"/>
          <w:b/>
          <w:bCs/>
          <w:sz w:val="32"/>
          <w:szCs w:val="32"/>
        </w:rPr>
        <w:t xml:space="preserve">响应文件主要目录及相关证明材料格式、附件</w:t>
      </w:r>
      <w:r/>
    </w:p>
    <w:p>
      <w:pPr>
        <w:rPr>
          <w:rFonts w:asciiTheme="minorEastAsia" w:hAnsiTheme="minorEastAsia" w:eastAsiaTheme="minorEastAsia" w:cstheme="minorEastAsia"/>
          <w:sz w:val="28"/>
          <w:szCs w:val="28"/>
        </w:rPr>
      </w:pPr>
      <w:r>
        <w:rPr>
          <w:rFonts w:asciiTheme="minorEastAsia" w:hAnsiTheme="minorEastAsia" w:eastAsiaTheme="minorEastAsia" w:cstheme="minorEastAsia"/>
          <w:sz w:val="28"/>
          <w:szCs w:val="28"/>
        </w:rPr>
      </w:r>
      <w:r/>
    </w:p>
    <w:p>
      <w:pPr>
        <w:numPr>
          <w:ilvl w:val="0"/>
          <w:numId w:val="3"/>
        </w:numPr>
        <w:spacing w:line="360" w:lineRule="auto"/>
        <w:rPr>
          <w:rFonts w:asciiTheme="minorEastAsia" w:hAnsiTheme="minorEastAsia" w:eastAsiaTheme="minorEastAsia" w:cstheme="minorEastAsia"/>
          <w:sz w:val="24"/>
          <w:szCs w:val="28"/>
        </w:rPr>
      </w:pPr>
      <w:r/>
      <w:bookmarkStart w:id="141" w:name="OLE_LINK78"/>
      <w:r/>
      <w:bookmarkStart w:id="142" w:name="OLE_LINK79"/>
      <w:r/>
      <w:bookmarkStart w:id="143" w:name="OLE_LINK59"/>
      <w:r/>
      <w:bookmarkStart w:id="144" w:name="OLE_LINK58"/>
      <w:r>
        <w:rPr>
          <w:rFonts w:hint="eastAsia" w:asciiTheme="minorEastAsia" w:hAnsiTheme="minorEastAsia" w:eastAsiaTheme="minorEastAsia" w:cstheme="minorEastAsia"/>
          <w:sz w:val="24"/>
          <w:szCs w:val="28"/>
        </w:rPr>
        <w:t xml:space="preserve">磋商响应函</w:t>
      </w:r>
      <w:r/>
    </w:p>
    <w:p>
      <w:pPr>
        <w:numPr>
          <w:ilvl w:val="0"/>
          <w:numId w:val="3"/>
        </w:numPr>
        <w:spacing w:line="360" w:lineRule="auto"/>
        <w:rPr>
          <w:rFonts w:asciiTheme="minorEastAsia" w:hAnsiTheme="minorEastAsia" w:eastAsiaTheme="minorEastAsia" w:cstheme="minorEastAsia"/>
          <w:sz w:val="24"/>
          <w:szCs w:val="28"/>
        </w:rPr>
      </w:pPr>
      <w:r/>
      <w:bookmarkStart w:id="145" w:name="OLE_LINK61"/>
      <w:r/>
      <w:bookmarkStart w:id="146" w:name="OLE_LINK60"/>
      <w:r/>
      <w:bookmarkEnd w:id="141"/>
      <w:r/>
      <w:bookmarkEnd w:id="142"/>
      <w:r/>
      <w:bookmarkEnd w:id="143"/>
      <w:r/>
      <w:bookmarkEnd w:id="144"/>
      <w:r>
        <w:rPr>
          <w:rFonts w:hint="eastAsia" w:asciiTheme="minorEastAsia" w:hAnsiTheme="minorEastAsia" w:eastAsiaTheme="minorEastAsia" w:cstheme="minorEastAsia"/>
          <w:sz w:val="24"/>
          <w:szCs w:val="28"/>
        </w:rPr>
        <w:t xml:space="preserve">法定代表人授权书</w:t>
      </w:r>
      <w:bookmarkEnd w:id="145"/>
      <w:r/>
      <w:bookmarkEnd w:id="146"/>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报价表格式</w:t>
      </w:r>
      <w:r/>
    </w:p>
    <w:p>
      <w:pPr>
        <w:numPr>
          <w:ilvl w:val="0"/>
          <w:numId w:val="3"/>
        </w:numPr>
        <w:spacing w:line="360" w:lineRule="auto"/>
        <w:rPr>
          <w:rFonts w:asciiTheme="minorEastAsia" w:hAnsiTheme="minorEastAsia" w:eastAsiaTheme="minorEastAsia" w:cstheme="minorEastAsia"/>
          <w:sz w:val="24"/>
          <w:szCs w:val="28"/>
        </w:rPr>
      </w:pPr>
      <w:r/>
      <w:bookmarkStart w:id="147" w:name="OLE_LINK81"/>
      <w:r/>
      <w:bookmarkStart w:id="148" w:name="OLE_LINK62"/>
      <w:r/>
      <w:bookmarkStart w:id="149" w:name="OLE_LINK63"/>
      <w:r/>
      <w:bookmarkStart w:id="150" w:name="OLE_LINK80"/>
      <w:r>
        <w:rPr>
          <w:rFonts w:hint="eastAsia" w:asciiTheme="minorEastAsia" w:hAnsiTheme="minorEastAsia" w:eastAsiaTheme="minorEastAsia" w:cstheme="minorEastAsia"/>
          <w:sz w:val="24"/>
          <w:szCs w:val="28"/>
        </w:rPr>
        <w:t xml:space="preserve">分项报价表</w:t>
      </w:r>
      <w:bookmarkEnd w:id="147"/>
      <w:r/>
      <w:bookmarkEnd w:id="148"/>
      <w:r/>
      <w:bookmarkEnd w:id="149"/>
      <w:r/>
      <w:bookmarkEnd w:id="150"/>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资格证明文件</w:t>
      </w:r>
      <w:r/>
    </w:p>
    <w:p>
      <w:pPr>
        <w:numPr>
          <w:ilvl w:val="0"/>
          <w:numId w:val="3"/>
        </w:numPr>
        <w:spacing w:line="360" w:lineRule="auto"/>
        <w:rPr>
          <w:rFonts w:asciiTheme="minorEastAsia" w:hAnsiTheme="minorEastAsia" w:eastAsiaTheme="minorEastAsia" w:cstheme="minorEastAsia"/>
          <w:sz w:val="24"/>
          <w:szCs w:val="28"/>
        </w:rPr>
      </w:pPr>
      <w:r/>
      <w:bookmarkStart w:id="151" w:name="OLE_LINK82"/>
      <w:r/>
      <w:bookmarkStart w:id="152" w:name="OLE_LINK83"/>
      <w:r>
        <w:rPr>
          <w:rFonts w:hint="eastAsia" w:asciiTheme="minorEastAsia" w:hAnsiTheme="minorEastAsia" w:eastAsiaTheme="minorEastAsia" w:cstheme="minorEastAsia"/>
          <w:sz w:val="24"/>
          <w:szCs w:val="28"/>
        </w:rPr>
        <w:t xml:space="preserve">技术条款偏离表</w:t>
      </w:r>
      <w:r/>
    </w:p>
    <w:p>
      <w:pPr>
        <w:numPr>
          <w:ilvl w:val="0"/>
          <w:numId w:val="3"/>
        </w:numPr>
        <w:spacing w:line="360" w:lineRule="auto"/>
        <w:rPr>
          <w:rFonts w:asciiTheme="minorEastAsia" w:hAnsiTheme="minorEastAsia" w:eastAsiaTheme="minorEastAsia" w:cstheme="minorEastAsia"/>
          <w:sz w:val="24"/>
          <w:szCs w:val="28"/>
        </w:rPr>
      </w:pPr>
      <w:r/>
      <w:bookmarkStart w:id="153" w:name="OLE_LINK64"/>
      <w:r/>
      <w:bookmarkStart w:id="154" w:name="OLE_LINK65"/>
      <w:r/>
      <w:bookmarkEnd w:id="151"/>
      <w:r/>
      <w:bookmarkEnd w:id="152"/>
      <w:r>
        <w:rPr>
          <w:rFonts w:hint="eastAsia" w:asciiTheme="minorEastAsia" w:hAnsiTheme="minorEastAsia" w:eastAsiaTheme="minorEastAsia" w:cstheme="minorEastAsia"/>
          <w:sz w:val="24"/>
          <w:szCs w:val="28"/>
        </w:rPr>
        <w:t xml:space="preserve">商务条款偏离表</w:t>
      </w:r>
      <w:r/>
    </w:p>
    <w:p>
      <w:pPr>
        <w:numPr>
          <w:ilvl w:val="0"/>
          <w:numId w:val="3"/>
        </w:numPr>
        <w:spacing w:line="360" w:lineRule="auto"/>
        <w:rPr>
          <w:rFonts w:asciiTheme="minorEastAsia" w:hAnsiTheme="minorEastAsia" w:eastAsiaTheme="minorEastAsia" w:cstheme="minorEastAsia"/>
          <w:sz w:val="24"/>
          <w:szCs w:val="28"/>
        </w:rPr>
      </w:pPr>
      <w:r/>
      <w:bookmarkStart w:id="155" w:name="OLE_LINK67"/>
      <w:r/>
      <w:bookmarkStart w:id="156" w:name="OLE_LINK66"/>
      <w:r/>
      <w:bookmarkEnd w:id="153"/>
      <w:r/>
      <w:bookmarkEnd w:id="154"/>
      <w:r>
        <w:rPr>
          <w:rFonts w:hint="eastAsia" w:asciiTheme="minorEastAsia" w:hAnsiTheme="minorEastAsia" w:eastAsiaTheme="minorEastAsia" w:cstheme="minorEastAsia"/>
          <w:sz w:val="24"/>
          <w:szCs w:val="28"/>
        </w:rPr>
        <w:t xml:space="preserve">业绩一览表</w:t>
      </w:r>
      <w:bookmarkEnd w:id="155"/>
      <w:r/>
      <w:bookmarkEnd w:id="156"/>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项目组成员一览表</w:t>
      </w:r>
      <w:r/>
    </w:p>
    <w:p>
      <w:pPr>
        <w:numPr>
          <w:ilvl w:val="0"/>
          <w:numId w:val="3"/>
        </w:num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4"/>
        </w:rPr>
        <w:t xml:space="preserve">拟投入本项目的设备一览表</w:t>
      </w:r>
      <w:r/>
    </w:p>
    <w:p>
      <w:pPr>
        <w:numPr>
          <w:ilvl w:val="0"/>
          <w:numId w:val="3"/>
        </w:numPr>
        <w:spacing w:line="360" w:lineRule="auto"/>
        <w:rPr>
          <w:rFonts w:asciiTheme="minorEastAsia" w:hAnsiTheme="minorEastAsia" w:eastAsiaTheme="minorEastAsia" w:cstheme="minorEastAsia"/>
          <w:sz w:val="24"/>
          <w:szCs w:val="28"/>
        </w:rPr>
      </w:pPr>
      <w:r/>
      <w:bookmarkStart w:id="157" w:name="OLE_LINK68"/>
      <w:r>
        <w:rPr>
          <w:rFonts w:hint="eastAsia" w:asciiTheme="minorEastAsia" w:hAnsiTheme="minorEastAsia" w:eastAsiaTheme="minorEastAsia" w:cstheme="minorEastAsia"/>
          <w:sz w:val="24"/>
          <w:szCs w:val="28"/>
        </w:rPr>
        <w:t xml:space="preserve">竞争性磋商需要的其他证明文件及材料</w:t>
      </w:r>
      <w:bookmarkEnd w:id="157"/>
      <w:r/>
      <w:r/>
    </w:p>
    <w:p>
      <w:p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            附件一、中小企业声明函格式</w:t>
      </w:r>
      <w:r/>
    </w:p>
    <w:p>
      <w:pPr>
        <w:ind w:firstLine="1440"/>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附件二、残疾人福利性单位声明函格式</w:t>
      </w:r>
      <w:r/>
    </w:p>
    <w:p>
      <w:p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            附件三、</w:t>
      </w:r>
      <w:bookmarkStart w:id="158" w:name="OLE_LINK15"/>
      <w:r/>
      <w:bookmarkStart w:id="159" w:name="OLE_LINK16"/>
      <w:r>
        <w:rPr>
          <w:rFonts w:hint="eastAsia" w:asciiTheme="minorEastAsia" w:hAnsiTheme="minorEastAsia" w:eastAsiaTheme="minorEastAsia" w:cstheme="minorEastAsia"/>
          <w:sz w:val="24"/>
          <w:szCs w:val="28"/>
        </w:rPr>
        <w:t xml:space="preserve">南京市政府采购供应商信用记录表暨信用承诺书格式</w:t>
      </w:r>
      <w:bookmarkEnd w:id="158"/>
      <w:r/>
      <w:bookmarkEnd w:id="159"/>
      <w:r/>
      <w:r/>
    </w:p>
    <w:p>
      <w:pPr>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（说明：本目录内容为参考格式，供应商可根据磋商文件及评标标准内容需要，自行细化或补充目录条款及内容）</w:t>
      </w:r>
      <w:r>
        <w:rPr>
          <w:rFonts w:hint="eastAsia" w:asciiTheme="minorEastAsia" w:hAnsiTheme="minorEastAsia" w:eastAsiaTheme="minorEastAsia" w:cstheme="minorEastAsia"/>
          <w:bCs/>
          <w:sz w:val="24"/>
        </w:rPr>
        <w:br w:type="page" w:clear="all"/>
      </w:r>
      <w:bookmarkStart w:id="160" w:name="_Toc13932604"/>
      <w:r>
        <w:rPr>
          <w:rFonts w:hint="eastAsia" w:asciiTheme="minorEastAsia" w:hAnsiTheme="minorEastAsia" w:eastAsiaTheme="minorEastAsia" w:cstheme="minorEastAsia"/>
          <w:sz w:val="24"/>
          <w:szCs w:val="24"/>
        </w:rPr>
        <w:t xml:space="preserve"> </w:t>
      </w:r>
      <w:bookmarkEnd w:id="135"/>
      <w:r/>
      <w:bookmarkEnd w:id="136"/>
      <w:r/>
      <w:bookmarkEnd w:id="160"/>
      <w:r/>
      <w:r/>
    </w:p>
    <w:p>
      <w:pPr>
        <w:spacing w:line="360" w:lineRule="auto"/>
        <w:rPr>
          <w:rFonts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目录一、磋商响应函</w:t>
      </w:r>
      <w:r/>
    </w:p>
    <w:p>
      <w:pPr>
        <w:jc w:val="center"/>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磋商响应函</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致：</w:t>
      </w:r>
      <w:r>
        <w:rPr>
          <w:rFonts w:hint="eastAsia" w:asciiTheme="minorEastAsia" w:hAnsiTheme="minorEastAsia" w:eastAsiaTheme="minorEastAsia" w:cstheme="minorEastAsia"/>
          <w:iCs/>
          <w:sz w:val="24"/>
          <w:szCs w:val="24"/>
        </w:rPr>
        <w:t xml:space="preserve">南京市溧水区城乡建设局</w:t>
      </w:r>
      <w:r/>
    </w:p>
    <w:p>
      <w:pPr>
        <w:ind w:firstLine="480"/>
        <w:jc w:val="left"/>
        <w:spacing w:line="420" w:lineRule="exact"/>
        <w:rPr>
          <w:rFonts w:ascii="宋体" w:hAnsi="宋体"/>
          <w:sz w:val="24"/>
          <w:szCs w:val="21"/>
        </w:rPr>
      </w:pPr>
      <w:r>
        <w:rPr>
          <w:rFonts w:hint="eastAsia" w:ascii="宋体" w:hAnsi="宋体"/>
          <w:sz w:val="24"/>
          <w:szCs w:val="21"/>
        </w:rPr>
        <w:t xml:space="preserve">根据贵方的_____（项目编号）磋商文件，正式授权下述签字人______(姓名)代表我方______________（供应商的名称），全权处理本次项目磋商的有关事宜。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1、我们的资格条件完全符合政府采购法和本次采购要求，我们同意并向贵方提供了与本次采购活动有关的所有证据和资料。</w:t>
      </w:r>
      <w:r/>
    </w:p>
    <w:p>
      <w:pPr>
        <w:ind w:firstLine="480"/>
        <w:jc w:val="left"/>
        <w:spacing w:line="420" w:lineRule="exact"/>
        <w:rPr>
          <w:rFonts w:ascii="宋体" w:hAnsi="宋体"/>
          <w:sz w:val="24"/>
          <w:szCs w:val="21"/>
        </w:rPr>
      </w:pPr>
      <w:r>
        <w:rPr>
          <w:rFonts w:hint="eastAsia" w:ascii="宋体" w:hAnsi="宋体"/>
          <w:sz w:val="24"/>
          <w:szCs w:val="21"/>
        </w:rPr>
        <w:t xml:space="preserve">2、我们的总报价为每年（小写和大写）</w:t>
      </w:r>
      <w:r>
        <w:rPr>
          <w:rFonts w:ascii="宋体" w:hAnsi="宋体"/>
          <w:sz w:val="24"/>
          <w:szCs w:val="21"/>
          <w:u w:val="single"/>
        </w:rPr>
        <w:t xml:space="preserve">      </w:t>
      </w:r>
      <w:r>
        <w:rPr>
          <w:rFonts w:hint="eastAsia" w:ascii="宋体" w:hAnsi="宋体"/>
          <w:sz w:val="24"/>
          <w:szCs w:val="21"/>
        </w:rPr>
        <w:t xml:space="preserve">。</w:t>
      </w:r>
      <w:r/>
    </w:p>
    <w:p>
      <w:pPr>
        <w:ind w:firstLine="480"/>
        <w:spacing w:line="440" w:lineRule="exact"/>
        <w:rPr>
          <w:rFonts w:asciiTheme="minorEastAsia" w:hAnsiTheme="minorEastAsia" w:eastAsiaTheme="minorEastAsia" w:cstheme="minorEastAsia"/>
          <w:iCs/>
          <w:sz w:val="24"/>
          <w:szCs w:val="24"/>
        </w:rPr>
      </w:pPr>
      <w:r>
        <w:rPr>
          <w:rFonts w:hint="eastAsia" w:ascii="宋体" w:hAnsi="宋体"/>
          <w:sz w:val="24"/>
          <w:szCs w:val="21"/>
        </w:rPr>
        <w:t xml:space="preserve">3、我方委派_____（项目负责人姓名）作为本项目的负责人，</w:t>
      </w:r>
      <w:r>
        <w:rPr>
          <w:rFonts w:hint="eastAsia" w:asciiTheme="minorEastAsia" w:hAnsiTheme="minorEastAsia" w:eastAsiaTheme="minorEastAsia" w:cstheme="minorEastAsia"/>
          <w:iCs/>
          <w:sz w:val="24"/>
          <w:szCs w:val="24"/>
        </w:rPr>
        <w:t xml:space="preserve">合同履行期限为：</w:t>
      </w:r>
      <w:r>
        <w:rPr>
          <w:rFonts w:hint="eastAsia" w:asciiTheme="minorEastAsia" w:hAnsiTheme="minorEastAsia" w:eastAsiaTheme="minorEastAsia" w:cstheme="minorEastAsia"/>
          <w:iCs/>
          <w:sz w:val="24"/>
          <w:szCs w:val="24"/>
          <w:u w:val="single"/>
        </w:rPr>
        <w:t xml:space="preserve">   </w:t>
      </w:r>
      <w:r>
        <w:rPr>
          <w:rFonts w:hint="eastAsia" w:asciiTheme="minorEastAsia" w:hAnsiTheme="minorEastAsia" w:eastAsiaTheme="minorEastAsia" w:cstheme="minorEastAsia"/>
          <w:iCs/>
          <w:sz w:val="24"/>
          <w:szCs w:val="24"/>
        </w:rPr>
        <w:t xml:space="preserve">年。</w:t>
      </w:r>
      <w:r/>
    </w:p>
    <w:p>
      <w:pPr>
        <w:ind w:firstLine="480"/>
        <w:jc w:val="left"/>
        <w:spacing w:line="420" w:lineRule="exact"/>
        <w:rPr>
          <w:rFonts w:ascii="宋体" w:hAnsi="宋体"/>
          <w:sz w:val="24"/>
          <w:szCs w:val="21"/>
        </w:rPr>
      </w:pPr>
      <w:r>
        <w:rPr>
          <w:rFonts w:hint="eastAsia" w:ascii="宋体" w:hAnsi="宋体"/>
          <w:sz w:val="24"/>
          <w:szCs w:val="21"/>
        </w:rPr>
        <w:t xml:space="preserve">4、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jc w:val="left"/>
        <w:spacing w:line="420" w:lineRule="exact"/>
        <w:rPr>
          <w:rFonts w:ascii="宋体" w:hAnsi="宋体"/>
          <w:sz w:val="24"/>
          <w:szCs w:val="21"/>
        </w:rPr>
      </w:pPr>
      <w:r>
        <w:rPr>
          <w:rFonts w:hint="eastAsia" w:ascii="宋体" w:hAnsi="宋体"/>
          <w:sz w:val="24"/>
          <w:szCs w:val="21"/>
        </w:rPr>
        <w:t xml:space="preserve">5、一旦我方成交，我方将根据磋商文件的规定，严格履行合同，保证于承诺的时间内完成本项目规定的服务内容。</w:t>
      </w:r>
      <w:r/>
    </w:p>
    <w:p>
      <w:pPr>
        <w:ind w:firstLine="480"/>
        <w:jc w:val="left"/>
        <w:spacing w:line="420" w:lineRule="exact"/>
        <w:rPr>
          <w:rFonts w:ascii="宋体" w:hAnsi="宋体"/>
          <w:sz w:val="24"/>
          <w:szCs w:val="21"/>
        </w:rPr>
      </w:pPr>
      <w:r>
        <w:rPr>
          <w:rFonts w:hint="eastAsia" w:ascii="宋体" w:hAnsi="宋体"/>
          <w:sz w:val="24"/>
          <w:szCs w:val="21"/>
        </w:rPr>
        <w:t xml:space="preserve">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firstLine="840"/>
        <w:spacing w:line="360" w:lineRule="auto"/>
        <w:rPr>
          <w:rFonts w:asciiTheme="minorEastAsia" w:hAnsiTheme="minorEastAsia" w:eastAsiaTheme="minorEastAsia" w:cstheme="minorEastAsia"/>
          <w:b/>
          <w:bCs/>
          <w:sz w:val="24"/>
          <w:szCs w:val="24"/>
          <w:lang w:val="zh-CN"/>
        </w:rPr>
      </w:pPr>
      <w:r>
        <w:rPr>
          <w:rFonts w:hint="eastAsia" w:ascii="宋体" w:hAnsi="宋体"/>
          <w:sz w:val="24"/>
          <w:szCs w:val="21"/>
        </w:rPr>
        <w:t xml:space="preserve">日           期：________年____月____日</w:t>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24"/>
          <w:szCs w:val="24"/>
          <w:lang w:val="zh-CN"/>
        </w:rPr>
        <w:t xml:space="preserve">目录二、法定代表人授权书格式</w:t>
      </w:r>
      <w:r/>
    </w:p>
    <w:p>
      <w:pPr>
        <w:jc w:val="center"/>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法定代表人授权书</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iCs/>
          <w:sz w:val="24"/>
          <w:szCs w:val="24"/>
        </w:rPr>
        <w:t xml:space="preserve">南京市溧水区城乡建设局</w:t>
      </w:r>
      <w:r>
        <w:rPr>
          <w:rFonts w:hint="eastAsia" w:asciiTheme="minorEastAsia" w:hAnsiTheme="minorEastAsia" w:eastAsiaTheme="minorEastAsia" w:cstheme="minorEastAsia"/>
          <w:sz w:val="24"/>
          <w:szCs w:val="24"/>
          <w:lang w:val="zh-CN"/>
        </w:rPr>
        <w:t xml:space="preserve">：</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本授权书声明：注册于</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（供应商住址）的</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（供应商名称）法定代表人</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（法定代表人姓名、职务）代表本公司授权在下面签字的</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（供应商代表姓名、职务）为本公司的合法代理人，就贵方组织的</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（项目名称）</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b/>
          <w:sz w:val="24"/>
          <w:szCs w:val="24"/>
          <w:u w:val="single"/>
          <w:lang w:val="zh-CN"/>
        </w:rPr>
        <w:t xml:space="preserve">    </w:t>
      </w:r>
      <w:r>
        <w:rPr>
          <w:rFonts w:hint="eastAsia" w:asciiTheme="minorEastAsia" w:hAnsiTheme="minorEastAsia" w:eastAsiaTheme="minorEastAsia" w:cstheme="minorEastAsia"/>
          <w:sz w:val="24"/>
          <w:szCs w:val="24"/>
          <w:lang w:val="zh-CN"/>
        </w:rPr>
        <w:t xml:space="preserve">（项目编号）竞争性磋商，以本公司名义处理一切与之有关的事务。</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本授权书于</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年</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月</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日签字生效，特此声明。</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供应商名称（盖章）：</w:t>
      </w:r>
      <w:r/>
    </w:p>
    <w:p>
      <w:pPr>
        <w:ind w:firstLine="480"/>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法定代表人签字：</w:t>
      </w:r>
      <w:r/>
    </w:p>
    <w:p>
      <w:pP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被授权人签字：                    </w:t>
      </w:r>
      <w:r/>
    </w:p>
    <w:p>
      <w:pPr>
        <w:ind w:firstLine="420"/>
        <w:spacing w:line="360" w:lineRule="auto"/>
        <w:tabs>
          <w:tab w:val="left" w:pos="1440" w:leader="none"/>
        </w:tabs>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val="zh-CN"/>
        </w:rPr>
        <w:t xml:space="preserve">日        期：</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年</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月</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日</w:t>
      </w:r>
      <w:r/>
    </w:p>
    <w:p>
      <w:pPr>
        <w:spacing w:line="360" w:lineRule="auto"/>
        <w:rPr>
          <w:rFonts w:asciiTheme="minorEastAsia" w:hAnsiTheme="minorEastAsia" w:eastAsiaTheme="minorEastAsia" w:cstheme="minorEastAsia"/>
          <w:b/>
          <w:bCs/>
          <w:sz w:val="24"/>
          <w:szCs w:val="24"/>
          <w:lang w:val="zh-CN"/>
        </w:rPr>
      </w:pPr>
      <w:r>
        <w:rPr>
          <w:rFonts w:hint="eastAsia" w:ascii="宋体" w:hAnsi="宋体" w:cs="宋体"/>
          <w:b/>
          <w:sz w:val="24"/>
          <w:lang w:val="zh-CN"/>
        </w:rPr>
        <w:t xml:space="preserve">（后附法人代表和委托代理人的身份证正反面复印件）</w:t>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pStyle w:val="754"/>
        <w:rPr>
          <w:lang w:val="zh-CN"/>
        </w:rPr>
      </w:pPr>
      <w:r>
        <w:rPr>
          <w:lang w:val="zh-CN"/>
        </w:rPr>
      </w:r>
      <w:r/>
    </w:p>
    <w:p>
      <w:pPr>
        <w:spacing w:line="360" w:lineRule="auto"/>
        <w:rPr>
          <w:rFonts w:asciiTheme="minorEastAsia" w:hAnsiTheme="minorEastAsia" w:eastAsiaTheme="minorEastAsia" w:cstheme="minorEastAsia"/>
          <w:b/>
          <w:bCs/>
          <w:sz w:val="24"/>
          <w:szCs w:val="24"/>
          <w:lang w:val="zh-CN"/>
        </w:rPr>
      </w:pPr>
      <w:r>
        <w:rPr>
          <w:rFonts w:asciiTheme="minorEastAsia" w:hAnsiTheme="minorEastAsia" w:eastAsiaTheme="minorEastAsia" w:cstheme="minorEastAsia"/>
          <w:b/>
          <w:bCs/>
          <w:sz w:val="24"/>
          <w:szCs w:val="24"/>
          <w:lang w:val="zh-CN"/>
        </w:rPr>
      </w:r>
      <w:r/>
    </w:p>
    <w:p>
      <w:pPr>
        <w:spacing w:line="360" w:lineRule="auto"/>
        <w:rPr>
          <w:rFonts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 xml:space="preserve">目录三、报价表格式</w:t>
      </w:r>
      <w:r/>
    </w:p>
    <w:p>
      <w:pPr>
        <w:jc w:val="center"/>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报价表（第   轮）</w:t>
      </w:r>
      <w:r/>
    </w:p>
    <w:tbl>
      <w:tblPr>
        <w:tblW w:w="9664"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34"/>
        <w:gridCol w:w="2810"/>
        <w:gridCol w:w="2494"/>
        <w:gridCol w:w="2898"/>
        <w:gridCol w:w="236"/>
        <w:gridCol w:w="492"/>
      </w:tblGrid>
      <w:tr>
        <w:trPr>
          <w:trHeight w:val="284"/>
        </w:trPr>
        <w:tc>
          <w:tcPr>
            <w:gridSpan w:val="3"/>
            <w:tcBorders>
              <w:top w:val="none" w:color="000000" w:sz="4" w:space="0"/>
              <w:left w:val="none" w:color="000000" w:sz="4" w:space="0"/>
              <w:bottom w:val="single" w:color="auto" w:sz="6" w:space="0"/>
              <w:right w:val="none" w:color="000000" w:sz="4" w:space="0"/>
            </w:tcBorders>
            <w:tcW w:w="6038"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项目名称： </w:t>
            </w:r>
            <w:r/>
          </w:p>
        </w:tc>
        <w:tc>
          <w:tcPr>
            <w:tcBorders>
              <w:top w:val="none" w:color="000000" w:sz="4" w:space="0"/>
              <w:left w:val="none" w:color="000000" w:sz="4" w:space="0"/>
              <w:bottom w:val="single" w:color="auto" w:sz="6" w:space="0"/>
              <w:right w:val="none" w:color="000000" w:sz="4" w:space="0"/>
            </w:tcBorders>
            <w:tcW w:w="2898"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项目编号：</w:t>
            </w:r>
            <w:r/>
          </w:p>
        </w:tc>
        <w:tc>
          <w:tcPr>
            <w:tcBorders>
              <w:top w:val="none" w:color="000000" w:sz="4" w:space="0"/>
              <w:left w:val="none" w:color="000000" w:sz="4" w:space="0"/>
              <w:bottom w:val="single" w:color="auto" w:sz="6" w:space="0"/>
              <w:right w:val="none" w:color="000000" w:sz="4" w:space="0"/>
            </w:tcBorders>
            <w:tcW w:w="236" w:type="dxa"/>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w:t>
            </w:r>
            <w:r/>
          </w:p>
        </w:tc>
        <w:tc>
          <w:tcPr>
            <w:tcBorders>
              <w:top w:val="none" w:color="000000" w:sz="4" w:space="0"/>
              <w:left w:val="none" w:color="000000" w:sz="4" w:space="0"/>
              <w:bottom w:val="single" w:color="auto" w:sz="6" w:space="0"/>
              <w:right w:val="none" w:color="000000" w:sz="4" w:space="0"/>
            </w:tcBorders>
            <w:tcW w:w="492" w:type="dxa"/>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rHeight w:val="284"/>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2810" w:type="dxa"/>
            <w:vAlign w:val="center"/>
            <w:textDirection w:val="lrTb"/>
            <w:noWrap w:val="false"/>
          </w:tcPr>
          <w:p>
            <w:pPr>
              <w:jc w:val="cente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名称</w:t>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center"/>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报   价（元）</w:t>
            </w:r>
            <w:r/>
          </w:p>
        </w:tc>
      </w:tr>
      <w:tr>
        <w:trPr>
          <w:trHeight w:val="1205"/>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spacing w:line="360" w:lineRule="auto"/>
              <w:rPr>
                <w:rFonts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 xml:space="preserve">1</w:t>
            </w:r>
            <w:r/>
          </w:p>
        </w:tc>
        <w:tc>
          <w:tcPr>
            <w:tcBorders>
              <w:top w:val="single" w:color="auto" w:sz="6" w:space="0"/>
              <w:left w:val="single" w:color="auto" w:sz="6" w:space="0"/>
              <w:bottom w:val="single" w:color="auto" w:sz="6" w:space="0"/>
              <w:right w:val="single" w:color="auto" w:sz="6" w:space="0"/>
            </w:tcBorders>
            <w:tcW w:w="2810" w:type="dxa"/>
            <w:vAlign w:val="center"/>
            <w:textDirection w:val="lrTb"/>
            <w:noWrap w:val="false"/>
          </w:tcPr>
          <w:p>
            <w:pPr>
              <w:jc w:val="center"/>
              <w:spacing w:line="360" w:lineRule="auto"/>
              <w:rPr>
                <w:rFonts w:asciiTheme="minorEastAsia" w:hAnsiTheme="minorEastAsia" w:eastAsiaTheme="minorEastAsia" w:cstheme="minorEastAsia"/>
                <w:spacing w:val="-2"/>
                <w:sz w:val="24"/>
                <w:szCs w:val="24"/>
              </w:rPr>
            </w:pPr>
            <w:r>
              <w:rPr>
                <w:rFonts w:asciiTheme="minorEastAsia" w:hAnsiTheme="minorEastAsia" w:eastAsiaTheme="minorEastAsia" w:cstheme="minorEastAsia"/>
                <w:spacing w:val="-2"/>
                <w:sz w:val="24"/>
                <w:szCs w:val="24"/>
              </w:rPr>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小写</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                     </w:t>
            </w:r>
            <w:r/>
          </w:p>
        </w:tc>
      </w:tr>
      <w:tr>
        <w:trPr>
          <w:trHeight w:val="437"/>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总价（人民币，大写）</w:t>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w:t>
            </w:r>
            <w:r>
              <w:rPr>
                <w:rFonts w:hint="eastAsia" w:asciiTheme="minorEastAsia" w:hAnsiTheme="minorEastAsia" w:eastAsiaTheme="minorEastAsia" w:cstheme="minorEastAsia"/>
                <w:sz w:val="24"/>
                <w:szCs w:val="24"/>
                <w:u w:val="single"/>
                <w:lang w:val="zh-CN"/>
              </w:rPr>
              <w:t xml:space="preserve">                </w:t>
            </w:r>
            <w:r/>
          </w:p>
        </w:tc>
      </w:tr>
      <w:tr>
        <w:trPr>
          <w:trHeight w:val="657"/>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供应商是否属于小微型企业</w:t>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是             否</w:t>
            </w:r>
            <w:r/>
          </w:p>
        </w:tc>
      </w:tr>
      <w:tr>
        <w:trPr>
          <w:trHeight w:val="284"/>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供应商是否属于残疾人福利性单位</w:t>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是             否</w:t>
            </w:r>
            <w:r/>
          </w:p>
        </w:tc>
      </w:tr>
      <w:tr>
        <w:trPr>
          <w:trHeight w:val="738"/>
        </w:trPr>
        <w:tc>
          <w:tcPr>
            <w:gridSpan w:val="2"/>
            <w:tcBorders>
              <w:top w:val="single" w:color="auto" w:sz="6" w:space="0"/>
              <w:left w:val="single" w:color="auto" w:sz="6" w:space="0"/>
              <w:bottom w:val="single" w:color="auto" w:sz="6" w:space="0"/>
              <w:right w:val="single" w:color="auto" w:sz="6" w:space="0"/>
            </w:tcBorders>
            <w:tcW w:w="3544" w:type="dxa"/>
            <w:vAlign w:val="center"/>
            <w:textDirection w:val="lrTb"/>
            <w:noWrap w:val="false"/>
          </w:tcPr>
          <w:p>
            <w:pPr>
              <w:jc w:val="center"/>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供应商是否属于监狱企业</w:t>
            </w:r>
            <w:r/>
          </w:p>
        </w:tc>
        <w:tc>
          <w:tcPr>
            <w:gridSpan w:val="4"/>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是             否</w:t>
            </w:r>
            <w:r/>
          </w:p>
        </w:tc>
      </w:tr>
    </w:tbl>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供应商名称:</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（盖章）</w:t>
      </w:r>
      <w:r/>
    </w:p>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说明：</w:t>
      </w:r>
      <w:r/>
    </w:p>
    <w:p>
      <w:pPr>
        <w:numPr>
          <w:ilvl w:val="0"/>
          <w:numId w:val="4"/>
        </w:num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在“供应商是否属于小和微型企业”栏后“是”或“否”上打“√”。</w:t>
      </w:r>
      <w:r/>
    </w:p>
    <w:p>
      <w:pPr>
        <w:numPr>
          <w:ilvl w:val="0"/>
          <w:numId w:val="4"/>
        </w:numPr>
        <w:jc w:val="left"/>
        <w:spacing w:line="360" w:lineRule="auto"/>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zh-CN"/>
        </w:rPr>
        <w:t xml:space="preserve">在“供应商是否属于残疾人福利性单位”栏后“是”或“否”上打“√”。</w:t>
      </w:r>
      <w:r/>
    </w:p>
    <w:p>
      <w:pPr>
        <w:numPr>
          <w:ilvl w:val="0"/>
          <w:numId w:val="4"/>
        </w:num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在“供应商是否属于监狱企业”栏后“是”或“否”上打“√”。</w:t>
      </w:r>
      <w:r/>
    </w:p>
    <w:p>
      <w:pPr>
        <w:pStyle w:val="754"/>
        <w:rPr>
          <w:rFonts w:asciiTheme="minorEastAsia" w:hAnsiTheme="minorEastAsia" w:eastAsiaTheme="minorEastAsia" w:cstheme="minorEastAsia"/>
          <w:lang w:val="zh-CN"/>
        </w:rPr>
      </w:pPr>
      <w:r>
        <w:rPr>
          <w:rFonts w:asciiTheme="minorEastAsia" w:hAnsiTheme="minorEastAsia" w:eastAsiaTheme="minorEastAsia" w:cstheme="minorEastAsia"/>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spacing w:line="360" w:lineRule="auto"/>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br w:type="page" w:clear="all"/>
      </w:r>
      <w:bookmarkStart w:id="161" w:name="_Toc1279_WPSOffice_Level1"/>
      <w:r>
        <w:rPr>
          <w:rFonts w:hint="eastAsia" w:asciiTheme="minorEastAsia" w:hAnsiTheme="minorEastAsia" w:eastAsiaTheme="minorEastAsia" w:cstheme="minorEastAsia"/>
          <w:b/>
          <w:sz w:val="24"/>
          <w:szCs w:val="24"/>
          <w:lang w:val="zh-CN"/>
        </w:rPr>
        <w:t xml:space="preserve">目录四、分项报价表</w:t>
      </w:r>
      <w:r/>
    </w:p>
    <w:p>
      <w:pPr>
        <w:jc w:val="center"/>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分项报价表</w:t>
      </w:r>
      <w:r/>
    </w:p>
    <w:tbl>
      <w:tblPr>
        <w:tblW w:w="9923"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10"/>
        <w:gridCol w:w="4677"/>
        <w:gridCol w:w="1701"/>
        <w:gridCol w:w="851"/>
        <w:gridCol w:w="992"/>
        <w:gridCol w:w="992"/>
      </w:tblGrid>
      <w:tr>
        <w:trPr>
          <w:trHeight w:val="1036"/>
          <w:tblHeader/>
        </w:trPr>
        <w:tc>
          <w:tcPr>
            <w:tcW w:w="710" w:type="dxa"/>
            <w:vAlign w:val="center"/>
            <w:textDirection w:val="lrTb"/>
            <w:noWrap w:val="false"/>
          </w:tcPr>
          <w:p>
            <w:pPr>
              <w:jc w:val="center"/>
              <w:spacing w:line="400" w:lineRule="exact"/>
              <w:widowControl/>
              <w:rPr>
                <w:rFonts w:ascii="宋体" w:hAnsi="宋体"/>
                <w:b/>
                <w:bCs/>
                <w:sz w:val="24"/>
              </w:rPr>
            </w:pPr>
            <w:r>
              <w:rPr>
                <w:rFonts w:hint="eastAsia" w:ascii="宋体" w:hAnsi="宋体"/>
                <w:b/>
                <w:bCs/>
                <w:sz w:val="24"/>
              </w:rPr>
              <w:t xml:space="preserve">序号</w:t>
            </w:r>
            <w:r/>
          </w:p>
        </w:tc>
        <w:tc>
          <w:tcPr>
            <w:tcMar>
              <w:left w:w="7" w:type="dxa"/>
              <w:top w:w="7" w:type="dxa"/>
              <w:right w:w="7" w:type="dxa"/>
            </w:tcMar>
            <w:tcW w:w="4677" w:type="dxa"/>
            <w:vAlign w:val="center"/>
            <w:textDirection w:val="lrTb"/>
            <w:noWrap w:val="false"/>
          </w:tcPr>
          <w:p>
            <w:pPr>
              <w:jc w:val="center"/>
              <w:spacing w:line="400" w:lineRule="exact"/>
              <w:widowControl/>
              <w:rPr>
                <w:rFonts w:ascii="宋体" w:hAnsi="宋体"/>
                <w:b/>
                <w:bCs/>
                <w:sz w:val="24"/>
              </w:rPr>
            </w:pPr>
            <w:r>
              <w:rPr>
                <w:rFonts w:hint="eastAsia" w:ascii="宋体" w:hAnsi="宋体"/>
                <w:b/>
                <w:bCs/>
                <w:sz w:val="24"/>
              </w:rPr>
              <w:t xml:space="preserve">项目名称</w:t>
            </w:r>
            <w:r/>
          </w:p>
        </w:tc>
        <w:tc>
          <w:tcPr>
            <w:tcMar>
              <w:left w:w="7" w:type="dxa"/>
              <w:top w:w="7" w:type="dxa"/>
              <w:right w:w="7" w:type="dxa"/>
            </w:tcMar>
            <w:tcW w:w="1701" w:type="dxa"/>
            <w:vAlign w:val="center"/>
            <w:textDirection w:val="lrTb"/>
            <w:noWrap w:val="false"/>
          </w:tcPr>
          <w:p>
            <w:pPr>
              <w:jc w:val="center"/>
              <w:spacing w:line="400" w:lineRule="exact"/>
              <w:widowControl/>
              <w:rPr>
                <w:rFonts w:ascii="宋体" w:hAnsi="宋体"/>
                <w:b/>
                <w:bCs/>
                <w:sz w:val="24"/>
              </w:rPr>
            </w:pPr>
            <w:r>
              <w:rPr>
                <w:rFonts w:ascii="宋体" w:hAnsi="宋体"/>
                <w:b/>
                <w:bCs/>
                <w:sz w:val="24"/>
              </w:rPr>
              <w:t xml:space="preserve">数量</w:t>
            </w:r>
            <w:r/>
          </w:p>
        </w:tc>
        <w:tc>
          <w:tcPr>
            <w:tcMar>
              <w:left w:w="7" w:type="dxa"/>
              <w:top w:w="7" w:type="dxa"/>
              <w:right w:w="7" w:type="dxa"/>
            </w:tcMar>
            <w:tcW w:w="851" w:type="dxa"/>
            <w:vAlign w:val="center"/>
            <w:textDirection w:val="lrTb"/>
            <w:noWrap w:val="false"/>
          </w:tcPr>
          <w:p>
            <w:pPr>
              <w:jc w:val="center"/>
              <w:spacing w:line="400" w:lineRule="exact"/>
              <w:widowControl/>
              <w:rPr>
                <w:rFonts w:ascii="宋体" w:hAnsi="宋体"/>
                <w:b/>
                <w:bCs/>
                <w:sz w:val="24"/>
              </w:rPr>
            </w:pPr>
            <w:r>
              <w:rPr>
                <w:rFonts w:hint="eastAsia" w:ascii="宋体" w:hAnsi="宋体" w:cs="宋体"/>
                <w:b/>
                <w:bCs/>
                <w:sz w:val="24"/>
              </w:rPr>
              <w:t xml:space="preserve">单</w:t>
            </w:r>
            <w:r>
              <w:rPr>
                <w:rFonts w:hint="eastAsia" w:ascii="宋体" w:hAnsi="宋体" w:cs="MS Gothic"/>
                <w:b/>
                <w:bCs/>
                <w:sz w:val="24"/>
              </w:rPr>
              <w:t xml:space="preserve">位</w:t>
            </w:r>
            <w:r/>
          </w:p>
        </w:tc>
        <w:tc>
          <w:tcPr>
            <w:tcW w:w="992" w:type="dxa"/>
            <w:textDirection w:val="lrTb"/>
            <w:noWrap w:val="false"/>
          </w:tcPr>
          <w:p>
            <w:pPr>
              <w:jc w:val="center"/>
              <w:spacing w:line="400" w:lineRule="exact"/>
              <w:widowControl/>
              <w:rPr>
                <w:rFonts w:ascii="宋体" w:hAnsi="宋体" w:cs="宋体"/>
                <w:b/>
                <w:bCs/>
                <w:sz w:val="24"/>
              </w:rPr>
            </w:pPr>
            <w:r>
              <w:rPr>
                <w:rFonts w:hint="eastAsia" w:ascii="宋体" w:hAnsi="宋体" w:cs="宋体"/>
                <w:b/>
                <w:bCs/>
                <w:sz w:val="24"/>
              </w:rPr>
              <w:t xml:space="preserve">全费用</w:t>
            </w:r>
            <w:r/>
          </w:p>
          <w:p>
            <w:pPr>
              <w:jc w:val="center"/>
              <w:spacing w:line="400" w:lineRule="exact"/>
              <w:widowControl/>
              <w:rPr>
                <w:rFonts w:ascii="宋体" w:hAnsi="宋体" w:cs="宋体"/>
                <w:b/>
                <w:bCs/>
                <w:sz w:val="24"/>
              </w:rPr>
            </w:pPr>
            <w:r>
              <w:rPr>
                <w:rFonts w:hint="eastAsia" w:ascii="宋体" w:hAnsi="宋体" w:cs="宋体"/>
                <w:b/>
                <w:bCs/>
                <w:sz w:val="24"/>
              </w:rPr>
              <w:t xml:space="preserve">单价</w:t>
            </w:r>
            <w:r/>
          </w:p>
          <w:p>
            <w:pPr>
              <w:jc w:val="center"/>
              <w:spacing w:line="400" w:lineRule="exact"/>
              <w:widowControl/>
              <w:rPr>
                <w:rFonts w:ascii="宋体" w:hAnsi="宋体" w:cs="宋体"/>
                <w:b/>
                <w:bCs/>
                <w:sz w:val="24"/>
              </w:rPr>
            </w:pPr>
            <w:r>
              <w:rPr>
                <w:rFonts w:hint="eastAsia" w:ascii="宋体" w:hAnsi="宋体" w:cs="宋体"/>
                <w:b/>
                <w:bCs/>
                <w:sz w:val="24"/>
              </w:rPr>
              <w:t xml:space="preserve">（元）</w:t>
            </w:r>
            <w:r/>
          </w:p>
        </w:tc>
        <w:tc>
          <w:tcPr>
            <w:tcW w:w="992" w:type="dxa"/>
            <w:textDirection w:val="lrTb"/>
            <w:noWrap w:val="false"/>
          </w:tcPr>
          <w:p>
            <w:pPr>
              <w:jc w:val="center"/>
              <w:spacing w:line="400" w:lineRule="exact"/>
              <w:widowControl/>
              <w:rPr>
                <w:rFonts w:ascii="宋体" w:hAnsi="宋体" w:cs="宋体"/>
                <w:b/>
                <w:bCs/>
                <w:sz w:val="24"/>
              </w:rPr>
            </w:pPr>
            <w:r>
              <w:rPr>
                <w:rFonts w:hint="eastAsia" w:ascii="宋体" w:hAnsi="宋体" w:cs="宋体"/>
                <w:b/>
                <w:bCs/>
                <w:sz w:val="24"/>
              </w:rPr>
              <w:t xml:space="preserve">全费用</w:t>
            </w:r>
            <w:r/>
          </w:p>
          <w:p>
            <w:pPr>
              <w:jc w:val="center"/>
              <w:spacing w:line="400" w:lineRule="exact"/>
              <w:widowControl/>
              <w:rPr>
                <w:rFonts w:ascii="宋体" w:hAnsi="宋体" w:cs="宋体"/>
                <w:b/>
                <w:bCs/>
                <w:sz w:val="24"/>
              </w:rPr>
            </w:pPr>
            <w:r>
              <w:rPr>
                <w:rFonts w:hint="eastAsia" w:ascii="宋体" w:hAnsi="宋体" w:cs="宋体"/>
                <w:b/>
                <w:bCs/>
                <w:sz w:val="24"/>
              </w:rPr>
              <w:t xml:space="preserve">总价</w:t>
            </w:r>
            <w:r/>
          </w:p>
          <w:p>
            <w:pPr>
              <w:jc w:val="center"/>
              <w:spacing w:line="400" w:lineRule="exact"/>
              <w:widowControl/>
              <w:rPr>
                <w:rFonts w:ascii="宋体" w:hAnsi="宋体" w:cs="宋体"/>
                <w:b/>
                <w:bCs/>
                <w:sz w:val="24"/>
              </w:rPr>
            </w:pPr>
            <w:r>
              <w:rPr>
                <w:rFonts w:hint="eastAsia" w:ascii="宋体" w:hAnsi="宋体" w:cs="宋体"/>
                <w:b/>
                <w:bCs/>
                <w:sz w:val="24"/>
              </w:rPr>
              <w:t xml:space="preserve">（元）</w:t>
            </w:r>
            <w:r/>
          </w:p>
        </w:tc>
      </w:tr>
      <w:tr>
        <w:trPr>
          <w:trHeight w:val="49"/>
        </w:trPr>
        <w:tc>
          <w:tcPr>
            <w:tcW w:w="710" w:type="dxa"/>
            <w:vAlign w:val="center"/>
            <w:textDirection w:val="lrTb"/>
            <w:noWrap w:val="false"/>
          </w:tcPr>
          <w:p>
            <w:pPr>
              <w:jc w:val="center"/>
              <w:spacing w:line="400" w:lineRule="exact"/>
              <w:widowControl/>
              <w:rPr>
                <w:rFonts w:ascii="宋体" w:hAnsi="宋体"/>
                <w:szCs w:val="21"/>
              </w:rPr>
            </w:pPr>
            <w:r>
              <w:rPr>
                <w:rFonts w:hint="eastAsia" w:ascii="宋体" w:hAnsi="宋体"/>
                <w:szCs w:val="21"/>
              </w:rPr>
              <w:t xml:space="preserve">1</w:t>
            </w:r>
            <w:r/>
          </w:p>
        </w:tc>
        <w:tc>
          <w:tcPr>
            <w:tcMar>
              <w:left w:w="5" w:type="dxa"/>
              <w:top w:w="5" w:type="dxa"/>
              <w:right w:w="5" w:type="dxa"/>
            </w:tcMar>
            <w:tcW w:w="4677" w:type="dxa"/>
            <w:vAlign w:val="center"/>
            <w:textDirection w:val="lrTb"/>
            <w:noWrap w:val="false"/>
          </w:tcPr>
          <w:p>
            <w:pPr>
              <w:jc w:val="left"/>
              <w:spacing w:line="400" w:lineRule="exact"/>
              <w:widowControl/>
              <w:rPr>
                <w:rFonts w:ascii="宋体" w:hAnsi="宋体"/>
                <w:szCs w:val="21"/>
              </w:rPr>
            </w:pPr>
            <w:r>
              <w:rPr>
                <w:rFonts w:ascii="宋体" w:hAnsi="宋体"/>
                <w:szCs w:val="21"/>
              </w:rPr>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szCs w:val="21"/>
              </w:rPr>
            </w:pPr>
            <w:r>
              <w:rPr>
                <w:rFonts w:ascii="宋体" w:hAnsi="宋体"/>
                <w:szCs w:val="21"/>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szCs w:val="21"/>
              </w:rPr>
            </w:pPr>
            <w:r>
              <w:rPr>
                <w:rFonts w:ascii="宋体" w:hAnsi="宋体"/>
                <w:szCs w:val="21"/>
              </w:rPr>
            </w:r>
            <w:r/>
          </w:p>
        </w:tc>
        <w:tc>
          <w:tcPr>
            <w:tcW w:w="992"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r>
      <w:tr>
        <w:trPr>
          <w:trHeight w:val="49"/>
        </w:trPr>
        <w:tc>
          <w:tcPr>
            <w:tcW w:w="710" w:type="dxa"/>
            <w:vAlign w:val="center"/>
            <w:textDirection w:val="lrTb"/>
            <w:noWrap w:val="false"/>
          </w:tcPr>
          <w:p>
            <w:pPr>
              <w:jc w:val="center"/>
              <w:spacing w:line="400" w:lineRule="exact"/>
              <w:widowControl/>
              <w:rPr>
                <w:rFonts w:ascii="宋体" w:hAnsi="宋体"/>
                <w:szCs w:val="21"/>
              </w:rPr>
            </w:pPr>
            <w:r>
              <w:rPr>
                <w:rFonts w:hint="eastAsia" w:ascii="宋体" w:hAnsi="宋体"/>
                <w:szCs w:val="21"/>
              </w:rPr>
              <w:t xml:space="preserve">2</w:t>
            </w:r>
            <w:r/>
          </w:p>
        </w:tc>
        <w:tc>
          <w:tcPr>
            <w:tcMar>
              <w:left w:w="5" w:type="dxa"/>
              <w:top w:w="5" w:type="dxa"/>
              <w:right w:w="5" w:type="dxa"/>
            </w:tcMar>
            <w:tcW w:w="4677" w:type="dxa"/>
            <w:vAlign w:val="center"/>
            <w:textDirection w:val="lrTb"/>
            <w:noWrap w:val="false"/>
          </w:tcPr>
          <w:p>
            <w:pPr>
              <w:jc w:val="left"/>
              <w:spacing w:line="400" w:lineRule="exact"/>
              <w:widowControl/>
              <w:rPr>
                <w:rFonts w:ascii="宋体" w:hAnsi="宋体" w:cs="宋体"/>
                <w:sz w:val="24"/>
                <w:szCs w:val="24"/>
              </w:rPr>
            </w:pPr>
            <w:r>
              <w:rPr>
                <w:rFonts w:ascii="宋体" w:hAnsi="宋体" w:cs="宋体"/>
                <w:sz w:val="24"/>
                <w:szCs w:val="24"/>
              </w:rPr>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szCs w:val="21"/>
              </w:rPr>
            </w:pPr>
            <w:r>
              <w:rPr>
                <w:rFonts w:ascii="宋体" w:hAnsi="宋体"/>
                <w:szCs w:val="21"/>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r>
      <w:tr>
        <w:trPr>
          <w:trHeight w:val="49"/>
        </w:trPr>
        <w:tc>
          <w:tcPr>
            <w:tcW w:w="710" w:type="dxa"/>
            <w:vAlign w:val="center"/>
            <w:textDirection w:val="lrTb"/>
            <w:noWrap w:val="false"/>
          </w:tcPr>
          <w:p>
            <w:pPr>
              <w:jc w:val="center"/>
              <w:spacing w:line="400" w:lineRule="exact"/>
              <w:widowControl/>
              <w:rPr>
                <w:rFonts w:ascii="宋体" w:hAnsi="宋体"/>
                <w:szCs w:val="21"/>
              </w:rPr>
            </w:pPr>
            <w:r>
              <w:rPr>
                <w:rFonts w:hint="eastAsia" w:ascii="宋体" w:hAnsi="宋体"/>
                <w:szCs w:val="21"/>
              </w:rPr>
              <w:t xml:space="preserve">3</w:t>
            </w:r>
            <w:r/>
          </w:p>
        </w:tc>
        <w:tc>
          <w:tcPr>
            <w:tcMar>
              <w:left w:w="5" w:type="dxa"/>
              <w:top w:w="5" w:type="dxa"/>
              <w:right w:w="5" w:type="dxa"/>
            </w:tcMar>
            <w:tcW w:w="4677" w:type="dxa"/>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szCs w:val="21"/>
              </w:rPr>
            </w:pPr>
            <w:r>
              <w:rPr>
                <w:rFonts w:ascii="宋体" w:hAnsi="宋体"/>
                <w:szCs w:val="21"/>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r>
      <w:tr>
        <w:trPr>
          <w:trHeight w:val="49"/>
        </w:trPr>
        <w:tc>
          <w:tcPr>
            <w:tcW w:w="710" w:type="dxa"/>
            <w:vAlign w:val="center"/>
            <w:textDirection w:val="lrTb"/>
            <w:noWrap w:val="false"/>
          </w:tcPr>
          <w:p>
            <w:pPr>
              <w:jc w:val="center"/>
              <w:spacing w:line="400" w:lineRule="exact"/>
              <w:widowControl/>
              <w:rPr>
                <w:rFonts w:ascii="宋体" w:hAnsi="宋体"/>
                <w:szCs w:val="21"/>
              </w:rPr>
            </w:pPr>
            <w:r>
              <w:rPr>
                <w:rFonts w:hint="eastAsia" w:ascii="宋体" w:hAnsi="宋体"/>
                <w:szCs w:val="21"/>
              </w:rPr>
              <w:t xml:space="preserve">4</w:t>
            </w:r>
            <w:r/>
          </w:p>
        </w:tc>
        <w:tc>
          <w:tcPr>
            <w:tcMar>
              <w:left w:w="5" w:type="dxa"/>
              <w:top w:w="5" w:type="dxa"/>
              <w:right w:w="5" w:type="dxa"/>
            </w:tcMar>
            <w:tcW w:w="4677" w:type="dxa"/>
            <w:vAlign w:val="center"/>
            <w:textDirection w:val="lrTb"/>
            <w:noWrap w:val="false"/>
          </w:tcPr>
          <w:p>
            <w:pPr>
              <w:widowControl/>
              <w:rPr>
                <w:rFonts w:ascii="宋体" w:hAnsi="宋体" w:cs="宋体"/>
                <w:sz w:val="24"/>
                <w:szCs w:val="24"/>
              </w:rPr>
            </w:pPr>
            <w:r>
              <w:rPr>
                <w:rFonts w:ascii="宋体" w:hAnsi="宋体" w:cs="宋体"/>
                <w:sz w:val="24"/>
                <w:szCs w:val="24"/>
              </w:rPr>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szCs w:val="21"/>
              </w:rPr>
            </w:pPr>
            <w:r>
              <w:rPr>
                <w:rFonts w:ascii="宋体" w:hAnsi="宋体"/>
                <w:szCs w:val="21"/>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r>
      <w:tr>
        <w:trPr>
          <w:trHeight w:val="49"/>
        </w:trPr>
        <w:tc>
          <w:tcPr>
            <w:tcW w:w="710" w:type="dxa"/>
            <w:vAlign w:val="center"/>
            <w:textDirection w:val="lrTb"/>
            <w:noWrap w:val="false"/>
          </w:tcPr>
          <w:p>
            <w:pPr>
              <w:jc w:val="center"/>
              <w:spacing w:line="400" w:lineRule="exact"/>
              <w:widowControl/>
              <w:rPr>
                <w:rFonts w:ascii="宋体" w:hAnsi="宋体"/>
                <w:szCs w:val="21"/>
              </w:rPr>
            </w:pPr>
            <w:r>
              <w:rPr>
                <w:rFonts w:hint="eastAsia" w:ascii="宋体" w:hAnsi="宋体"/>
                <w:szCs w:val="21"/>
              </w:rPr>
              <w:t xml:space="preserve">5</w:t>
            </w:r>
            <w:r/>
          </w:p>
        </w:tc>
        <w:tc>
          <w:tcPr>
            <w:tcMar>
              <w:left w:w="5" w:type="dxa"/>
              <w:top w:w="5" w:type="dxa"/>
              <w:right w:w="5" w:type="dxa"/>
            </w:tcMar>
            <w:tcW w:w="4677" w:type="dxa"/>
            <w:vAlign w:val="center"/>
            <w:textDirection w:val="lrTb"/>
            <w:noWrap w:val="false"/>
          </w:tcPr>
          <w:p>
            <w:pPr>
              <w:widowControl/>
              <w:rPr>
                <w:rFonts w:ascii="宋体" w:hAnsi="宋体" w:cs="宋体"/>
                <w:sz w:val="24"/>
                <w:szCs w:val="24"/>
              </w:rPr>
            </w:pPr>
            <w:r>
              <w:rPr>
                <w:rFonts w:ascii="宋体" w:hAnsi="宋体" w:cs="宋体"/>
                <w:sz w:val="24"/>
                <w:szCs w:val="24"/>
              </w:rPr>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szCs w:val="21"/>
              </w:rPr>
            </w:pPr>
            <w:r>
              <w:rPr>
                <w:rFonts w:ascii="宋体" w:hAnsi="宋体"/>
                <w:szCs w:val="21"/>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400" w:lineRule="exact"/>
              <w:widowControl/>
              <w:rPr>
                <w:rFonts w:ascii="宋体" w:hAnsi="宋体" w:cs="宋体"/>
                <w:szCs w:val="21"/>
              </w:rPr>
            </w:pPr>
            <w:r>
              <w:rPr>
                <w:rFonts w:ascii="宋体" w:hAnsi="宋体" w:cs="宋体"/>
                <w:szCs w:val="21"/>
              </w:rPr>
            </w:r>
            <w:r/>
          </w:p>
        </w:tc>
      </w:tr>
      <w:tr>
        <w:trPr>
          <w:trHeight w:val="49"/>
        </w:trPr>
        <w:tc>
          <w:tcPr>
            <w:tcW w:w="710" w:type="dxa"/>
            <w:vAlign w:val="center"/>
            <w:textDirection w:val="lrTb"/>
            <w:noWrap w:val="false"/>
          </w:tcPr>
          <w:p>
            <w:pPr>
              <w:jc w:val="center"/>
              <w:spacing w:line="400" w:lineRule="exact"/>
              <w:widowControl/>
              <w:rPr>
                <w:rFonts w:ascii="宋体" w:hAnsi="宋体"/>
                <w:b/>
                <w:szCs w:val="21"/>
              </w:rPr>
            </w:pPr>
            <w:r>
              <w:rPr>
                <w:rFonts w:hint="eastAsia" w:ascii="宋体" w:hAnsi="宋体"/>
                <w:b/>
                <w:szCs w:val="21"/>
              </w:rPr>
              <w:t xml:space="preserve">6</w:t>
            </w:r>
            <w:r/>
          </w:p>
        </w:tc>
        <w:tc>
          <w:tcPr>
            <w:tcMar>
              <w:left w:w="5" w:type="dxa"/>
              <w:top w:w="5" w:type="dxa"/>
              <w:right w:w="5" w:type="dxa"/>
            </w:tcMar>
            <w:tcW w:w="4677" w:type="dxa"/>
            <w:vAlign w:val="center"/>
            <w:textDirection w:val="lrTb"/>
            <w:noWrap w:val="false"/>
          </w:tcPr>
          <w:p>
            <w:pPr>
              <w:jc w:val="center"/>
              <w:spacing w:line="400" w:lineRule="exact"/>
              <w:widowControl/>
              <w:rPr>
                <w:rFonts w:ascii="宋体" w:hAnsi="宋体"/>
                <w:b/>
                <w:szCs w:val="21"/>
              </w:rPr>
            </w:pPr>
            <w:r>
              <w:rPr>
                <w:rFonts w:hint="eastAsia" w:ascii="宋体" w:hAnsi="宋体"/>
                <w:b/>
                <w:szCs w:val="21"/>
              </w:rPr>
              <w:t xml:space="preserve">合</w:t>
            </w:r>
            <w:r>
              <w:rPr>
                <w:rFonts w:hint="eastAsia" w:ascii="宋体" w:hAnsi="宋体"/>
                <w:b/>
                <w:szCs w:val="21"/>
              </w:rPr>
              <w:t xml:space="preserve">  </w:t>
            </w:r>
            <w:r>
              <w:rPr>
                <w:rFonts w:hint="eastAsia" w:ascii="宋体" w:hAnsi="宋体"/>
                <w:b/>
                <w:szCs w:val="21"/>
              </w:rPr>
              <w:t xml:space="preserve">计</w:t>
            </w:r>
            <w:r/>
          </w:p>
        </w:tc>
        <w:tc>
          <w:tcPr>
            <w:tcMar>
              <w:left w:w="12" w:type="dxa"/>
              <w:top w:w="12" w:type="dxa"/>
              <w:right w:w="12" w:type="dxa"/>
              <w:bottom w:w="72" w:type="dxa"/>
            </w:tcMar>
            <w:tcW w:w="1701" w:type="dxa"/>
            <w:vAlign w:val="center"/>
            <w:textDirection w:val="lrTb"/>
            <w:noWrap w:val="false"/>
          </w:tcPr>
          <w:p>
            <w:pPr>
              <w:jc w:val="center"/>
              <w:spacing w:line="400" w:lineRule="exact"/>
              <w:widowControl/>
              <w:rPr>
                <w:rFonts w:ascii="宋体" w:hAnsi="宋体"/>
                <w:b/>
                <w:szCs w:val="21"/>
              </w:rPr>
            </w:pPr>
            <w:r>
              <w:rPr>
                <w:rFonts w:ascii="宋体" w:hAnsi="宋体"/>
                <w:b/>
                <w:szCs w:val="21"/>
              </w:rPr>
            </w:r>
            <w:r/>
          </w:p>
        </w:tc>
        <w:tc>
          <w:tcPr>
            <w:tcMar>
              <w:left w:w="12" w:type="dxa"/>
              <w:top w:w="12" w:type="dxa"/>
              <w:right w:w="12" w:type="dxa"/>
              <w:bottom w:w="72" w:type="dxa"/>
            </w:tcMar>
            <w:tcW w:w="851" w:type="dxa"/>
            <w:vAlign w:val="center"/>
            <w:textDirection w:val="lrTb"/>
            <w:noWrap w:val="false"/>
          </w:tcPr>
          <w:p>
            <w:pPr>
              <w:jc w:val="center"/>
              <w:spacing w:line="400" w:lineRule="exact"/>
              <w:widowControl/>
              <w:rPr>
                <w:rFonts w:ascii="宋体" w:hAnsi="宋体"/>
                <w:b/>
                <w:szCs w:val="21"/>
              </w:rPr>
            </w:pPr>
            <w:r>
              <w:rPr>
                <w:rFonts w:ascii="宋体" w:hAnsi="宋体"/>
                <w:b/>
                <w:szCs w:val="21"/>
              </w:rPr>
            </w:r>
            <w:r/>
          </w:p>
        </w:tc>
        <w:tc>
          <w:tcPr>
            <w:tcW w:w="992" w:type="dxa"/>
            <w:vAlign w:val="center"/>
            <w:textDirection w:val="lrTb"/>
            <w:noWrap w:val="false"/>
          </w:tcPr>
          <w:p>
            <w:pPr>
              <w:jc w:val="center"/>
              <w:spacing w:line="400" w:lineRule="exact"/>
              <w:widowControl/>
              <w:rPr>
                <w:rFonts w:ascii="宋体" w:hAnsi="宋体"/>
                <w:b/>
                <w:szCs w:val="21"/>
              </w:rPr>
            </w:pPr>
            <w:r>
              <w:rPr>
                <w:rFonts w:ascii="宋体" w:hAnsi="宋体"/>
                <w:b/>
                <w:szCs w:val="21"/>
              </w:rPr>
            </w:r>
            <w:r/>
          </w:p>
        </w:tc>
        <w:tc>
          <w:tcPr>
            <w:tcW w:w="992" w:type="dxa"/>
            <w:vAlign w:val="center"/>
            <w:textDirection w:val="lrTb"/>
            <w:noWrap w:val="false"/>
          </w:tcPr>
          <w:p>
            <w:pPr>
              <w:jc w:val="center"/>
              <w:spacing w:line="400" w:lineRule="exact"/>
              <w:widowControl/>
              <w:rPr>
                <w:rFonts w:ascii="宋体" w:hAnsi="宋体"/>
                <w:b/>
                <w:szCs w:val="21"/>
              </w:rPr>
            </w:pPr>
            <w:r>
              <w:rPr>
                <w:rFonts w:ascii="宋体" w:hAnsi="宋体"/>
                <w:b/>
                <w:szCs w:val="21"/>
              </w:rPr>
            </w:r>
            <w:r/>
          </w:p>
        </w:tc>
      </w:tr>
    </w:tbl>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（盖章）</w:t>
      </w:r>
      <w:r/>
    </w:p>
    <w:p>
      <w:pPr>
        <w:jc w:val="left"/>
        <w:spacing w:line="360" w:lineRule="auto"/>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t xml:space="preserve">备注： </w:t>
      </w:r>
      <w:r/>
    </w:p>
    <w:p>
      <w:pPr>
        <w:jc w:val="left"/>
        <w:spacing w:line="360" w:lineRule="auto"/>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t xml:space="preserve">1</w:t>
      </w:r>
      <w:r>
        <w:rPr>
          <w:rFonts w:hint="eastAsia" w:asciiTheme="minorEastAsia" w:hAnsiTheme="minorEastAsia" w:eastAsiaTheme="minorEastAsia" w:cstheme="minorEastAsia"/>
          <w:sz w:val="24"/>
          <w:szCs w:val="24"/>
          <w:lang w:val="zh-CN"/>
        </w:rPr>
        <w:t xml:space="preserve">、此表须按第四章中的采购清单填报，表中所列内容为对应本项目需求。如有漏项或缺项，供应商承担全部责任；</w:t>
      </w:r>
      <w:r/>
    </w:p>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2、供应商如不提供详细分项报价将视为没有实质性响应采购文件；</w:t>
      </w:r>
      <w:r/>
    </w:p>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3、如果按单价计算的结果与总价不一致，以修正后的总价参与评审。</w:t>
      </w:r>
      <w:r/>
    </w:p>
    <w:p>
      <w:pPr>
        <w:pStyle w:val="778"/>
        <w:rPr>
          <w:rFonts w:eastAsiaTheme="minorEastAsia"/>
        </w:rPr>
      </w:pPr>
      <w:r>
        <w:rPr>
          <w:rFonts w:eastAsiaTheme="minorEastAsia"/>
        </w:rPr>
      </w:r>
      <w:r/>
    </w:p>
    <w:p>
      <w:pPr>
        <w:pStyle w:val="778"/>
        <w:rPr>
          <w:lang w:val="zh-CN"/>
        </w:rPr>
      </w:pPr>
      <w:r>
        <w:rPr>
          <w:lang w:val="zh-CN"/>
        </w:rPr>
      </w:r>
      <w:r/>
    </w:p>
    <w:p>
      <w:pPr>
        <w:jc w:val="lef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left"/>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pStyle w:val="763"/>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center"/>
        <w:spacing w:line="360" w:lineRule="auto"/>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br w:type="page" w:clear="all"/>
      </w:r>
      <w:r/>
    </w:p>
    <w:p>
      <w:pPr>
        <w:jc w:val="left"/>
        <w:spacing w:line="360" w:lineRule="auto"/>
        <w:rPr>
          <w:rFonts w:asciiTheme="minorEastAsia" w:hAnsiTheme="minorEastAsia" w:eastAsiaTheme="minorEastAsia" w:cstheme="minorEastAsia"/>
          <w:b/>
          <w:sz w:val="36"/>
          <w:szCs w:val="36"/>
        </w:rPr>
      </w:pPr>
      <w:r>
        <w:rPr>
          <w:rFonts w:hint="eastAsia" w:asciiTheme="minorEastAsia" w:hAnsiTheme="minorEastAsia" w:eastAsiaTheme="minorEastAsia" w:cstheme="minorEastAsia"/>
          <w:b/>
          <w:sz w:val="24"/>
          <w:szCs w:val="24"/>
          <w:lang w:val="zh-CN"/>
        </w:rPr>
        <w:t xml:space="preserve">目录五、资格证明文件</w:t>
      </w:r>
      <w:r/>
    </w:p>
    <w:p>
      <w:pPr>
        <w:pStyle w:val="1271"/>
        <w:ind w:left="420" w:firstLine="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（1）营业执照(提供有效的营业执照复印件加盖公章)；</w:t>
      </w:r>
      <w:r/>
    </w:p>
    <w:p>
      <w:pPr>
        <w:pStyle w:val="1271"/>
        <w:ind w:left="420" w:firstLine="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（2）南京市政府采购供应商信用记录表暨信用承诺书（法定代表人签字并加盖公章）</w:t>
      </w:r>
      <w:r>
        <w:rPr>
          <w:rFonts w:asciiTheme="minorEastAsia" w:hAnsiTheme="minorEastAsia" w:eastAsiaTheme="minorEastAsia" w:cstheme="minorEastAsia"/>
          <w:sz w:val="24"/>
        </w:rPr>
        <w:br/>
      </w:r>
      <w:r>
        <w:rPr>
          <w:rFonts w:hint="eastAsia" w:asciiTheme="minorEastAsia" w:hAnsiTheme="minorEastAsia" w:eastAsiaTheme="minorEastAsia" w:cstheme="minorEastAsia"/>
          <w:sz w:val="24"/>
        </w:rPr>
        <w:t xml:space="preserve">（</w:t>
      </w:r>
      <w:r>
        <w:rPr>
          <w:rFonts w:asciiTheme="minorEastAsia" w:hAnsiTheme="minorEastAsia" w:eastAsiaTheme="minorEastAsia" w:cstheme="minorEastAsia"/>
          <w:sz w:val="24"/>
        </w:rPr>
        <w:t xml:space="preserve">3</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iCs/>
          <w:sz w:val="24"/>
        </w:rPr>
        <w:t xml:space="preserve">供应商须具有有效的交通部门颁发的公路工程试验检测机构综合甲级资质或桥梁隧道工程专项资质，并具有省级及以上人民政府计量行政部门颁发的计量认证证书（CMA）。</w:t>
      </w:r>
      <w:r/>
    </w:p>
    <w:p>
      <w:pPr>
        <w:pStyle w:val="1271"/>
        <w:ind w:left="420" w:firstLine="0"/>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w:t>
      </w:r>
      <w:r>
        <w:rPr>
          <w:rFonts w:asciiTheme="minorEastAsia" w:hAnsiTheme="minorEastAsia" w:eastAsiaTheme="minorEastAsia" w:cstheme="minorEastAsia"/>
          <w:sz w:val="24"/>
        </w:rPr>
        <w:t xml:space="preserve">4</w:t>
      </w:r>
      <w:r>
        <w:rPr>
          <w:rFonts w:hint="eastAsia" w:asciiTheme="minorEastAsia" w:hAnsiTheme="minorEastAsia" w:eastAsiaTheme="minorEastAsia" w:cstheme="minorEastAsia"/>
          <w:sz w:val="24"/>
        </w:rPr>
        <w:t xml:space="preserve">）其他资格证明文件。</w:t>
      </w:r>
      <w:r/>
    </w:p>
    <w:p>
      <w:pPr>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br w:type="page" w:clear="all"/>
      </w:r>
      <w:r/>
    </w:p>
    <w:p>
      <w:pP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目录六、技术条款偏离表</w:t>
      </w:r>
      <w:bookmarkEnd w:id="161"/>
      <w:r/>
      <w:r/>
    </w:p>
    <w:p>
      <w:pPr>
        <w:jc w:val="center"/>
        <w:spacing w:line="360" w:lineRule="auto"/>
        <w:rPr>
          <w:rFonts w:asciiTheme="minorEastAsia" w:hAnsiTheme="minorEastAsia" w:eastAsiaTheme="minorEastAsia" w:cstheme="minorEastAsia"/>
          <w:sz w:val="28"/>
          <w:szCs w:val="24"/>
          <w:lang w:val="zh-CN"/>
        </w:rPr>
      </w:pPr>
      <w:r/>
      <w:bookmarkStart w:id="162" w:name="_Toc11013_WPSOffice_Level2"/>
      <w:r>
        <w:rPr>
          <w:rFonts w:hint="eastAsia" w:asciiTheme="minorEastAsia" w:hAnsiTheme="minorEastAsia" w:eastAsiaTheme="minorEastAsia" w:cstheme="minorEastAsia"/>
          <w:sz w:val="36"/>
          <w:szCs w:val="36"/>
        </w:rPr>
        <w:t xml:space="preserve">技术条款偏离表</w:t>
      </w:r>
      <w:bookmarkEnd w:id="162"/>
      <w:r/>
      <w:r/>
    </w:p>
    <w:p>
      <w:pPr>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项目名称：</w:t>
      </w:r>
      <w:r>
        <w:rPr>
          <w:rFonts w:hint="eastAsia" w:asciiTheme="minorEastAsia" w:hAnsiTheme="minorEastAsia" w:eastAsiaTheme="minorEastAsia" w:cstheme="minorEastAsia"/>
          <w:bCs/>
          <w:sz w:val="24"/>
          <w:szCs w:val="24"/>
        </w:rPr>
        <w:t xml:space="preserve"> </w:t>
      </w:r>
      <w:r/>
    </w:p>
    <w:p>
      <w:pP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项目编号：</w:t>
      </w:r>
      <w:r/>
    </w:p>
    <w:tbl>
      <w:tblPr>
        <w:tblW w:w="9069" w:type="dxa"/>
        <w:jc w:val="center"/>
        <w:tblLayout w:type="fixed"/>
        <w:tblCellMar>
          <w:left w:w="10" w:type="dxa"/>
          <w:right w:w="10" w:type="dxa"/>
        </w:tblCellMar>
        <w:tblLook w:val="04A0" w:firstRow="1" w:lastRow="0" w:firstColumn="1" w:lastColumn="0" w:noHBand="0" w:noVBand="1"/>
      </w:tblPr>
      <w:tblGrid>
        <w:gridCol w:w="1619"/>
        <w:gridCol w:w="1742"/>
        <w:gridCol w:w="2578"/>
        <w:gridCol w:w="2385"/>
        <w:gridCol w:w="745"/>
      </w:tblGrid>
      <w:tr>
        <w:trPr>
          <w:jc w:val="center"/>
          <w:trHeight w:val="284"/>
        </w:trPr>
        <w:tc>
          <w:tcPr>
            <w:tcBorders>
              <w:top w:val="single" w:color="auto" w:sz="6" w:space="0"/>
              <w:left w:val="single" w:color="auto" w:sz="6" w:space="0"/>
              <w:bottom w:val="single" w:color="auto" w:sz="6" w:space="0"/>
              <w:right w:val="single" w:color="auto" w:sz="6" w:space="0"/>
            </w:tcBorders>
            <w:tcW w:w="1619"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578"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采购文件要求</w:t>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磋商响应</w:t>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1619"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578"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619"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578"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1619"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578"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238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6" w:space="0"/>
              <w:left w:val="single" w:color="auto" w:sz="6" w:space="0"/>
              <w:bottom w:val="single" w:color="auto" w:sz="6" w:space="0"/>
              <w:right w:val="single" w:color="auto" w:sz="6" w:space="0"/>
            </w:tcBorders>
            <w:tcW w:w="745"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bl>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供应商名称:</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（盖章）</w:t>
      </w:r>
      <w:r/>
    </w:p>
    <w:p>
      <w:pPr>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法定代表人或委托代理人签字：                            </w:t>
      </w:r>
      <w:r/>
    </w:p>
    <w:p>
      <w:pPr>
        <w:jc w:val="left"/>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日    期：   年  月  日</w:t>
      </w:r>
      <w:r/>
    </w:p>
    <w:p>
      <w:pPr>
        <w:jc w:val="left"/>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说明：如果行数不够，请自行增加。</w:t>
      </w:r>
      <w:r/>
    </w:p>
    <w:p>
      <w:pPr>
        <w:jc w:val="left"/>
        <w:spacing w:line="240" w:lineRule="atLeast"/>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br w:type="page" w:clear="all"/>
      </w:r>
      <w:bookmarkStart w:id="163" w:name="_Toc27951_WPSOffice_Level1"/>
      <w:r>
        <w:rPr>
          <w:rFonts w:hint="eastAsia" w:asciiTheme="minorEastAsia" w:hAnsiTheme="minorEastAsia" w:eastAsiaTheme="minorEastAsia" w:cstheme="minorEastAsia"/>
          <w:b/>
          <w:sz w:val="24"/>
          <w:szCs w:val="24"/>
          <w:lang w:val="zh-CN"/>
        </w:rPr>
        <w:t xml:space="preserve">目录七、商务条款偏离表</w:t>
      </w:r>
      <w:bookmarkEnd w:id="163"/>
      <w:r/>
      <w:r/>
    </w:p>
    <w:p>
      <w:pPr>
        <w:jc w:val="center"/>
        <w:spacing w:line="360" w:lineRule="auto"/>
        <w:rPr>
          <w:rFonts w:asciiTheme="minorEastAsia" w:hAnsiTheme="minorEastAsia" w:eastAsiaTheme="minorEastAsia" w:cstheme="minorEastAsia"/>
          <w:b/>
          <w:sz w:val="28"/>
          <w:szCs w:val="24"/>
          <w:lang w:val="zh-CN"/>
        </w:rPr>
      </w:pPr>
      <w:r/>
      <w:bookmarkStart w:id="164" w:name="_Toc32559_WPSOffice_Level2"/>
      <w:r>
        <w:rPr>
          <w:rFonts w:hint="eastAsia" w:asciiTheme="minorEastAsia" w:hAnsiTheme="minorEastAsia" w:eastAsiaTheme="minorEastAsia" w:cstheme="minorEastAsia"/>
          <w:sz w:val="36"/>
          <w:szCs w:val="36"/>
        </w:rPr>
        <w:t xml:space="preserve">商务条款偏离表</w:t>
      </w:r>
      <w:bookmarkEnd w:id="164"/>
      <w:r/>
      <w:r/>
    </w:p>
    <w:p>
      <w:pPr>
        <w:ind w:firstLine="120"/>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rPr>
        <w:t xml:space="preserve">项目名称：</w:t>
      </w:r>
      <w:r/>
    </w:p>
    <w:p>
      <w:pPr>
        <w:ind w:firstLine="120"/>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项目编号：</w:t>
      </w:r>
      <w:r>
        <w:rPr>
          <w:rFonts w:hint="eastAsia" w:asciiTheme="minorEastAsia" w:hAnsiTheme="minorEastAsia" w:eastAsiaTheme="minorEastAsia" w:cstheme="minorEastAsia"/>
          <w:bCs/>
          <w:sz w:val="24"/>
          <w:szCs w:val="24"/>
        </w:rPr>
        <w:t xml:space="preserve"> </w:t>
      </w:r>
      <w:r/>
    </w:p>
    <w:tbl>
      <w:tblPr>
        <w:tblW w:w="88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1456"/>
        <w:gridCol w:w="1746"/>
        <w:gridCol w:w="2977"/>
        <w:gridCol w:w="1602"/>
        <w:gridCol w:w="1020"/>
      </w:tblGrid>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序号</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采购文件条目号</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采购文件要求的商务条款</w:t>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磋商响应</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偏离</w:t>
            </w:r>
            <w:r/>
          </w:p>
        </w:tc>
      </w:tr>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Height w:val="284"/>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jc w:val="center"/>
        </w:trPr>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02" w:type="dxa"/>
            <w:vAlign w:val="center"/>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lef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tc>
      </w:tr>
    </w:tbl>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供应商名称:</w:t>
      </w:r>
      <w:r>
        <w:rPr>
          <w:rFonts w:hint="eastAsia" w:asciiTheme="minorEastAsia" w:hAnsiTheme="minorEastAsia" w:eastAsiaTheme="minorEastAsia" w:cstheme="minorEastAsia"/>
          <w:sz w:val="24"/>
          <w:szCs w:val="24"/>
          <w:u w:val="single"/>
          <w:lang w:val="zh-CN"/>
        </w:rPr>
        <w:t xml:space="preserve">                                                  </w:t>
      </w:r>
      <w:r>
        <w:rPr>
          <w:rFonts w:hint="eastAsia" w:asciiTheme="minorEastAsia" w:hAnsiTheme="minorEastAsia" w:eastAsiaTheme="minorEastAsia" w:cstheme="minorEastAsia"/>
          <w:sz w:val="24"/>
          <w:szCs w:val="24"/>
          <w:lang w:val="zh-CN"/>
        </w:rPr>
        <w:t xml:space="preserve">（盖章）</w:t>
      </w:r>
      <w:r/>
    </w:p>
    <w:p>
      <w:pPr>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法定代表人或</w:t>
      </w:r>
      <w:r>
        <w:rPr>
          <w:rFonts w:hint="eastAsia" w:asciiTheme="minorEastAsia" w:hAnsiTheme="minorEastAsia" w:eastAsiaTheme="minorEastAsia" w:cstheme="minorEastAsia"/>
          <w:sz w:val="24"/>
          <w:szCs w:val="24"/>
          <w:lang w:val="zh-CN"/>
        </w:rPr>
        <w:t xml:space="preserve">委托代理人</w:t>
      </w:r>
      <w:r>
        <w:rPr>
          <w:rFonts w:hint="eastAsia" w:asciiTheme="minorEastAsia" w:hAnsiTheme="minorEastAsia" w:eastAsiaTheme="minorEastAsia" w:cstheme="minorEastAsia"/>
          <w:sz w:val="24"/>
          <w:szCs w:val="24"/>
        </w:rPr>
        <w:t xml:space="preserve">签字：                             </w:t>
      </w:r>
      <w:r/>
    </w:p>
    <w:p>
      <w:pPr>
        <w:jc w:val="left"/>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日    期：   年  月  日</w:t>
      </w:r>
      <w:r/>
    </w:p>
    <w:p>
      <w:pPr>
        <w:jc w:val="left"/>
        <w:spacing w:line="360" w:lineRule="auto"/>
        <w:widowControl/>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说明：如果行、列数不够，请自行增加。</w:t>
      </w:r>
      <w:r/>
    </w:p>
    <w:p>
      <w:pPr>
        <w:jc w:val="left"/>
        <w:spacing w:line="240" w:lineRule="atLeast"/>
        <w:widowControl/>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jc w:val="left"/>
        <w:widowControl/>
        <w:rPr>
          <w:rFonts w:asciiTheme="minorEastAsia" w:hAnsiTheme="minorEastAsia" w:eastAsiaTheme="minorEastAsia" w:cstheme="minorEastAsia"/>
          <w:b/>
          <w:sz w:val="24"/>
          <w:szCs w:val="24"/>
          <w:lang w:val="zh-CN"/>
        </w:rPr>
      </w:pPr>
      <w:r>
        <w:rPr>
          <w:rFonts w:asciiTheme="minorEastAsia" w:hAnsiTheme="minorEastAsia" w:eastAsiaTheme="minorEastAsia" w:cstheme="minorEastAsia"/>
          <w:b/>
          <w:sz w:val="24"/>
          <w:szCs w:val="24"/>
          <w:lang w:val="zh-CN"/>
        </w:rPr>
      </w:r>
      <w:r/>
    </w:p>
    <w:p>
      <w:pPr>
        <w:pStyle w:val="784"/>
        <w:jc w:val="left"/>
        <w:spacing w:before="120" w:after="120"/>
        <w:rPr>
          <w:rFonts w:asciiTheme="minorEastAsia" w:hAnsiTheme="minorEastAsia" w:eastAsiaTheme="minorEastAsia" w:cstheme="minorEastAsia"/>
          <w:sz w:val="24"/>
        </w:rPr>
        <w:outlineLvl w:val="0"/>
      </w:pPr>
      <w:r>
        <w:rPr>
          <w:rFonts w:asciiTheme="minorEastAsia" w:hAnsiTheme="minorEastAsia" w:eastAsiaTheme="minorEastAsia" w:cstheme="minorEastAsia"/>
          <w:sz w:val="24"/>
        </w:rPr>
      </w:r>
      <w:r/>
    </w:p>
    <w:p>
      <w:pPr>
        <w:pStyle w:val="754"/>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目录八、业绩一览表</w:t>
      </w:r>
      <w:r/>
    </w:p>
    <w:p>
      <w:pPr>
        <w:jc w:val="cente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sz w:val="36"/>
          <w:szCs w:val="36"/>
        </w:rPr>
        <w:t xml:space="preserve">业绩一览表</w:t>
      </w:r>
      <w:r/>
    </w:p>
    <w:tbl>
      <w:tblPr>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439"/>
        <w:gridCol w:w="1488"/>
        <w:gridCol w:w="1347"/>
        <w:gridCol w:w="1965"/>
        <w:gridCol w:w="1274"/>
      </w:tblGrid>
      <w:tr>
        <w:trPr/>
        <w:tc>
          <w:tcPr>
            <w:tcW w:w="1276"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序号</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w:t>
            </w:r>
            <w:r/>
          </w:p>
        </w:tc>
        <w:tc>
          <w:tcPr>
            <w:tcW w:w="1488"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合同签订时间</w:t>
            </w:r>
            <w:r/>
          </w:p>
        </w:tc>
        <w:tc>
          <w:tcPr>
            <w:tcW w:w="1347" w:type="dxa"/>
            <w:vAlign w:val="center"/>
            <w:textDirection w:val="lrTb"/>
            <w:noWrap w:val="false"/>
          </w:tcPr>
          <w:p>
            <w:pPr>
              <w:jc w:val="center"/>
              <w:tabs>
                <w:tab w:val="left" w:pos="6252" w:leader="none"/>
              </w:tabs>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合同类别</w:t>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业主单位</w:t>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备注</w:t>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3</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5</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r>
        <w:trPr/>
        <w:tc>
          <w:tcPr>
            <w:tcW w:w="1276"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w:t>
            </w:r>
            <w:r/>
          </w:p>
        </w:tc>
        <w:tc>
          <w:tcPr>
            <w:tcW w:w="1439"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488" w:type="dxa"/>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347"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965"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c>
          <w:tcPr>
            <w:tcW w:w="1274" w:type="dxa"/>
            <w:vAlign w:val="center"/>
            <w:textDirection w:val="lrTb"/>
            <w:noWrap w:val="false"/>
          </w:tcPr>
          <w:p>
            <w:pPr>
              <w:jc w:val="center"/>
              <w:spacing w:line="360" w:lineRule="auto"/>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tc>
      </w:tr>
    </w:tbl>
    <w:p>
      <w:pPr>
        <w:spacing w:line="44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440" w:lineRule="exact"/>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spacing w:line="5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供应商（盖章）： </w:t>
      </w:r>
      <w:r/>
    </w:p>
    <w:p>
      <w:pPr>
        <w:spacing w:line="5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法定代表人或委托代理人（签字或盖章）：</w:t>
      </w:r>
      <w:r/>
    </w:p>
    <w:p>
      <w:pPr>
        <w:pStyle w:val="754"/>
        <w:rPr>
          <w:rFonts w:asciiTheme="minorEastAsia" w:hAnsiTheme="minorEastAsia" w:eastAsiaTheme="minorEastAsia" w:cstheme="minorEastAsia"/>
          <w:b w:val="0"/>
          <w:sz w:val="21"/>
          <w:szCs w:val="21"/>
        </w:rPr>
      </w:pPr>
      <w:r>
        <w:rPr>
          <w:rFonts w:hint="eastAsia" w:asciiTheme="minorEastAsia" w:hAnsiTheme="minorEastAsia" w:eastAsiaTheme="minorEastAsia" w:cstheme="minorEastAsia"/>
          <w:b w:val="0"/>
          <w:sz w:val="21"/>
          <w:szCs w:val="21"/>
        </w:rPr>
        <w:t xml:space="preserve">日期：   年   月   日</w:t>
      </w:r>
      <w:r/>
    </w:p>
    <w:p>
      <w:pPr>
        <w:pStyle w:val="754"/>
        <w:rPr>
          <w:rFonts w:asciiTheme="minorEastAsia" w:hAnsiTheme="minorEastAsia" w:eastAsiaTheme="minorEastAsia" w:cstheme="minorEastAsia"/>
          <w:sz w:val="24"/>
          <w:szCs w:val="24"/>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sz w:val="24"/>
          <w:szCs w:val="24"/>
        </w:rPr>
        <w:t xml:space="preserve"> 目录九、项目组成员一览表</w:t>
      </w:r>
      <w:r/>
    </w:p>
    <w:p>
      <w:pPr>
        <w:jc w:val="center"/>
        <w:spacing w:line="360" w:lineRule="auto"/>
        <w:rPr>
          <w:rFonts w:asciiTheme="minorEastAsia" w:hAnsiTheme="minorEastAsia" w:eastAsiaTheme="minorEastAsia" w:cstheme="minorEastAsia"/>
          <w:b/>
          <w:bCs/>
          <w:sz w:val="28"/>
          <w:szCs w:val="28"/>
          <w:lang w:val="zh-CN"/>
        </w:rPr>
      </w:pPr>
      <w:r/>
      <w:bookmarkStart w:id="165" w:name="_Toc341184788"/>
      <w:r>
        <w:rPr>
          <w:rFonts w:hint="eastAsia" w:asciiTheme="minorEastAsia" w:hAnsiTheme="minorEastAsia" w:eastAsiaTheme="minorEastAsia" w:cstheme="minorEastAsia"/>
          <w:sz w:val="36"/>
          <w:szCs w:val="36"/>
        </w:rPr>
        <w:t xml:space="preserve">人员配备一览表</w:t>
      </w:r>
      <w:bookmarkEnd w:id="165"/>
      <w:r/>
      <w:r/>
    </w:p>
    <w:p>
      <w:pPr>
        <w:ind w:firstLine="420"/>
        <w:rPr>
          <w:rFonts w:asciiTheme="minorEastAsia" w:hAnsiTheme="minorEastAsia" w:eastAsiaTheme="minorEastAsia" w:cstheme="minorEastAsia"/>
          <w:szCs w:val="21"/>
          <w:lang w:val="zh-CN"/>
        </w:rPr>
      </w:pPr>
      <w:r>
        <w:rPr>
          <w:rFonts w:asciiTheme="minorEastAsia" w:hAnsiTheme="minorEastAsia" w:eastAsiaTheme="minorEastAsia" w:cstheme="minorEastAsia"/>
          <w:szCs w:val="21"/>
          <w:lang w:val="zh-CN"/>
        </w:rPr>
      </w:r>
      <w:r/>
    </w:p>
    <w:tbl>
      <w:tblPr>
        <w:tblW w:w="985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3"/>
        <w:gridCol w:w="1062"/>
        <w:gridCol w:w="962"/>
        <w:gridCol w:w="1228"/>
        <w:gridCol w:w="2135"/>
        <w:gridCol w:w="1435"/>
        <w:gridCol w:w="1991"/>
      </w:tblGrid>
      <w:tr>
        <w:trPr>
          <w:trHeight w:val="338"/>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序号</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职务</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姓名</w:t>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性别</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执业资格</w:t>
            </w:r>
            <w:r/>
          </w:p>
        </w:tc>
        <w:tc>
          <w:tcPr>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证书号</w:t>
            </w:r>
            <w:r/>
          </w:p>
        </w:tc>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rPr>
                <w:rFonts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备    注</w:t>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rHeight w:val="338"/>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r>
        <w:trPr>
          <w:trHeight w:val="349"/>
        </w:trPr>
        <w:tc>
          <w:tcPr>
            <w:tcBorders>
              <w:top w:val="single" w:color="auto" w:sz="4" w:space="0"/>
              <w:left w:val="single" w:color="auto" w:sz="4" w:space="0"/>
              <w:bottom w:val="single" w:color="auto" w:sz="4" w:space="0"/>
              <w:right w:val="single" w:color="auto" w:sz="4" w:space="0"/>
            </w:tcBorders>
            <w:tcW w:w="1043"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0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962"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228"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21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435"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c>
          <w:tcPr>
            <w:tcBorders>
              <w:top w:val="single" w:color="auto" w:sz="4" w:space="0"/>
              <w:left w:val="single" w:color="auto" w:sz="4" w:space="0"/>
              <w:bottom w:val="single" w:color="auto" w:sz="4" w:space="0"/>
              <w:right w:val="single" w:color="auto" w:sz="4" w:space="0"/>
            </w:tcBorders>
            <w:tcW w:w="1991" w:type="dxa"/>
            <w:textDirection w:val="lrTb"/>
            <w:noWrap w:val="false"/>
          </w:tcPr>
          <w:p>
            <w:pPr>
              <w:rPr>
                <w:rFonts w:asciiTheme="minorEastAsia" w:hAnsiTheme="minorEastAsia" w:eastAsiaTheme="minorEastAsia" w:cstheme="minorEastAsia"/>
                <w:sz w:val="24"/>
                <w:szCs w:val="24"/>
                <w:lang w:val="zh-CN"/>
              </w:rPr>
            </w:pPr>
            <w:r>
              <w:rPr>
                <w:rFonts w:asciiTheme="minorEastAsia" w:hAnsiTheme="minorEastAsia" w:eastAsiaTheme="minorEastAsia" w:cstheme="minorEastAsia"/>
                <w:sz w:val="24"/>
                <w:szCs w:val="24"/>
                <w:lang w:val="zh-CN"/>
              </w:rPr>
            </w:r>
            <w:r/>
          </w:p>
        </w:tc>
      </w:tr>
    </w:tbl>
    <w:p>
      <w:pPr>
        <w:spacing w:line="5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供应商（盖章）： </w:t>
      </w:r>
      <w:r/>
    </w:p>
    <w:p>
      <w:pPr>
        <w:spacing w:line="50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法定代表人或委托代理人（签字或盖章）：</w:t>
      </w:r>
      <w:r/>
    </w:p>
    <w:p>
      <w:pPr>
        <w:pStyle w:val="763"/>
        <w:rPr>
          <w:rFonts w:asciiTheme="minorEastAsia" w:hAnsiTheme="minorEastAsia" w:eastAsiaTheme="minorEastAsia" w:cstheme="minorEastAsia"/>
        </w:rPr>
      </w:pPr>
      <w:r>
        <w:rPr>
          <w:rFonts w:asciiTheme="minorEastAsia" w:hAnsiTheme="minorEastAsia" w:eastAsiaTheme="minorEastAsia" w:cstheme="minorEastAsia"/>
        </w:rPr>
      </w:r>
      <w:r/>
    </w:p>
    <w:p>
      <w:pPr>
        <w:ind w:right="48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日期：   年   月   日</w:t>
      </w:r>
      <w:r/>
    </w:p>
    <w:p>
      <w:pPr>
        <w:pStyle w:val="763"/>
        <w:rPr>
          <w:rFonts w:asciiTheme="minorEastAsia" w:hAnsiTheme="minorEastAsia" w:eastAsiaTheme="minorEastAsia" w:cstheme="minorEastAsia"/>
          <w:lang w:val="zh-CN"/>
        </w:rPr>
      </w:pPr>
      <w:r>
        <w:rPr>
          <w:rFonts w:asciiTheme="minorEastAsia" w:hAnsiTheme="minorEastAsia" w:eastAsiaTheme="minorEastAsia" w:cstheme="minorEastAsia"/>
          <w:lang w:val="zh-CN"/>
        </w:rPr>
      </w:r>
      <w:r/>
    </w:p>
    <w:p>
      <w:pPr>
        <w:rPr>
          <w:rFonts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Cs w:val="21"/>
        </w:rPr>
        <w:t xml:space="preserve">说明：1、备注栏，可填写该人员擅长的工种。</w:t>
      </w:r>
      <w:r/>
    </w:p>
    <w:p>
      <w:pPr>
        <w:ind w:firstLine="525"/>
        <w:spacing w:before="50" w:after="50"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Cs w:val="21"/>
        </w:rPr>
        <w:t xml:space="preserve">2、如果行数不够，请自行增加。</w:t>
      </w:r>
      <w:r/>
    </w:p>
    <w:p>
      <w:pPr>
        <w:spacing w:before="50" w:after="50"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pStyle w:val="754"/>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目录十、拟投入本项目的设备一览表</w:t>
      </w:r>
      <w:r/>
    </w:p>
    <w:p>
      <w:pPr>
        <w:jc w:val="center"/>
        <w:spacing w:line="360" w:lineRule="auto"/>
        <w:rPr>
          <w:rFonts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 xml:space="preserve">拟投入本项目的设备一览表</w:t>
      </w:r>
      <w:r/>
    </w:p>
    <w:p>
      <w:r/>
      <w:r/>
    </w:p>
    <w:tbl>
      <w:tblPr>
        <w:tblStyle w:val="815"/>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74"/>
        <w:gridCol w:w="1692"/>
        <w:gridCol w:w="1692"/>
        <w:gridCol w:w="1692"/>
        <w:gridCol w:w="1693"/>
      </w:tblGrid>
      <w:tr>
        <w:trPr>
          <w:jc w:val="center"/>
          <w:trHeight w:val="438"/>
        </w:trPr>
        <w:tc>
          <w:tcPr>
            <w:tcW w:w="2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69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设备名称</w:t>
            </w:r>
            <w:r/>
          </w:p>
        </w:tc>
        <w:tc>
          <w:tcPr>
            <w:tcW w:w="169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规格型号</w:t>
            </w:r>
            <w:r/>
          </w:p>
        </w:tc>
        <w:tc>
          <w:tcPr>
            <w:tcW w:w="169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数量（台）</w:t>
            </w:r>
            <w:r/>
          </w:p>
        </w:tc>
        <w:tc>
          <w:tcPr>
            <w:tcW w:w="169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备注</w:t>
            </w:r>
            <w:r/>
          </w:p>
        </w:tc>
      </w:tr>
      <w:tr>
        <w:trPr>
          <w:jc w:val="center"/>
          <w:trHeight w:val="438"/>
        </w:trPr>
        <w:tc>
          <w:tcPr>
            <w:tcW w:w="2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438"/>
        </w:trPr>
        <w:tc>
          <w:tcPr>
            <w:tcW w:w="2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438"/>
        </w:trPr>
        <w:tc>
          <w:tcPr>
            <w:tcW w:w="2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438"/>
        </w:trPr>
        <w:tc>
          <w:tcPr>
            <w:tcW w:w="2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438"/>
        </w:trPr>
        <w:tc>
          <w:tcPr>
            <w:tcW w:w="2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438"/>
        </w:trPr>
        <w:tc>
          <w:tcPr>
            <w:tcW w:w="2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438"/>
        </w:trPr>
        <w:tc>
          <w:tcPr>
            <w:tcW w:w="2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438"/>
        </w:trPr>
        <w:tc>
          <w:tcPr>
            <w:tcW w:w="2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3" w:type="dxa"/>
            <w:textDirection w:val="lrTb"/>
            <w:noWrap w:val="false"/>
          </w:tcPr>
          <w:p>
            <w:pPr>
              <w:rPr>
                <w:rFonts w:ascii="宋体" w:hAnsi="宋体" w:cs="宋体"/>
                <w:sz w:val="24"/>
                <w:szCs w:val="24"/>
              </w:rPr>
            </w:pPr>
            <w:r>
              <w:rPr>
                <w:rFonts w:ascii="宋体" w:hAnsi="宋体" w:cs="宋体"/>
                <w:sz w:val="24"/>
                <w:szCs w:val="24"/>
              </w:rPr>
            </w:r>
            <w:r/>
          </w:p>
        </w:tc>
      </w:tr>
      <w:tr>
        <w:trPr>
          <w:jc w:val="center"/>
          <w:trHeight w:val="463"/>
        </w:trPr>
        <w:tc>
          <w:tcPr>
            <w:tcW w:w="217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2" w:type="dxa"/>
            <w:textDirection w:val="lrTb"/>
            <w:noWrap w:val="false"/>
          </w:tcPr>
          <w:p>
            <w:pPr>
              <w:rPr>
                <w:rFonts w:ascii="宋体" w:hAnsi="宋体" w:cs="宋体"/>
                <w:sz w:val="24"/>
                <w:szCs w:val="24"/>
              </w:rPr>
            </w:pPr>
            <w:r>
              <w:rPr>
                <w:rFonts w:ascii="宋体" w:hAnsi="宋体" w:cs="宋体"/>
                <w:sz w:val="24"/>
                <w:szCs w:val="24"/>
              </w:rPr>
            </w:r>
            <w:r/>
          </w:p>
        </w:tc>
        <w:tc>
          <w:tcPr>
            <w:tcW w:w="1693" w:type="dxa"/>
            <w:textDirection w:val="lrTb"/>
            <w:noWrap w:val="false"/>
          </w:tcPr>
          <w:p>
            <w:pPr>
              <w:rPr>
                <w:rFonts w:ascii="宋体" w:hAnsi="宋体" w:cs="宋体"/>
                <w:sz w:val="24"/>
                <w:szCs w:val="24"/>
              </w:rPr>
            </w:pPr>
            <w:r>
              <w:rPr>
                <w:rFonts w:ascii="宋体" w:hAnsi="宋体" w:cs="宋体"/>
                <w:sz w:val="24"/>
                <w:szCs w:val="24"/>
              </w:rPr>
            </w:r>
            <w:r/>
          </w:p>
        </w:tc>
      </w:tr>
    </w:tbl>
    <w:p>
      <w:pPr>
        <w:spacing w:line="500" w:lineRule="exact"/>
        <w:rPr>
          <w:rFonts w:ascii="宋体" w:hAnsi="宋体"/>
          <w:szCs w:val="21"/>
        </w:rPr>
      </w:pPr>
      <w:r>
        <w:rPr>
          <w:rFonts w:hint="eastAsia" w:ascii="宋体" w:hAnsi="宋体"/>
          <w:szCs w:val="21"/>
        </w:rPr>
        <w:t xml:space="preserve">供应商（盖章）： </w:t>
      </w:r>
      <w:r/>
    </w:p>
    <w:p>
      <w:pPr>
        <w:spacing w:line="500" w:lineRule="exact"/>
        <w:rPr>
          <w:rFonts w:ascii="宋体" w:hAnsi="宋体"/>
          <w:szCs w:val="21"/>
        </w:rPr>
      </w:pPr>
      <w:r>
        <w:rPr>
          <w:rFonts w:hint="eastAsia" w:ascii="宋体" w:hAnsi="宋体"/>
          <w:szCs w:val="21"/>
        </w:rPr>
        <w:t xml:space="preserve">法定代表人或委托代理人（</w:t>
      </w:r>
      <w:r>
        <w:rPr>
          <w:rFonts w:ascii="宋体" w:hAnsi="宋体"/>
          <w:szCs w:val="21"/>
        </w:rPr>
        <w:t xml:space="preserve">签字或盖章</w:t>
      </w:r>
      <w:r>
        <w:rPr>
          <w:rFonts w:hint="eastAsia" w:ascii="宋体" w:hAnsi="宋体"/>
          <w:szCs w:val="21"/>
        </w:rPr>
        <w:t xml:space="preserve">）：</w:t>
      </w:r>
      <w:r/>
    </w:p>
    <w:p>
      <w:pPr>
        <w:spacing w:line="500" w:lineRule="exact"/>
      </w:pPr>
      <w:r>
        <w:rPr>
          <w:rFonts w:hint="eastAsia" w:ascii="宋体" w:hAnsi="宋体"/>
          <w:szCs w:val="21"/>
        </w:rPr>
        <w:t xml:space="preserve">日期：   年   月   日</w:t>
      </w:r>
      <w:r/>
    </w:p>
    <w:p>
      <w:pPr>
        <w:spacing w:line="240" w:lineRule="atLeast"/>
        <w:rPr>
          <w:rFonts w:ascii="宋体" w:hAnsi="宋体"/>
          <w:b/>
          <w:sz w:val="24"/>
          <w:szCs w:val="24"/>
        </w:rPr>
      </w:pPr>
      <w:r>
        <w:rPr>
          <w:rFonts w:ascii="宋体" w:hAnsi="宋体"/>
          <w:b/>
          <w:sz w:val="24"/>
          <w:szCs w:val="24"/>
        </w:rPr>
      </w:r>
      <w:r/>
    </w:p>
    <w:p>
      <w:pPr>
        <w:spacing w:line="240" w:lineRule="atLeast"/>
        <w:rPr>
          <w:rFonts w:ascii="宋体" w:hAnsi="宋体"/>
          <w:b/>
          <w:sz w:val="24"/>
          <w:szCs w:val="24"/>
        </w:rPr>
      </w:pPr>
      <w:r>
        <w:rPr>
          <w:rFonts w:ascii="宋体" w:hAnsi="宋体"/>
          <w:b/>
          <w:sz w:val="24"/>
          <w:szCs w:val="24"/>
        </w:rPr>
      </w:r>
      <w:r/>
    </w:p>
    <w:p>
      <w:pPr>
        <w:spacing w:line="240" w:lineRule="atLeast"/>
        <w:rPr>
          <w:rFonts w:ascii="宋体" w:hAnsi="宋体"/>
          <w:b/>
          <w:sz w:val="24"/>
          <w:szCs w:val="24"/>
        </w:rPr>
      </w:pPr>
      <w:r>
        <w:rPr>
          <w:rFonts w:ascii="宋体" w:hAnsi="宋体"/>
          <w:b/>
          <w:sz w:val="24"/>
          <w:szCs w:val="24"/>
        </w:rPr>
      </w:r>
      <w:r/>
    </w:p>
    <w:p>
      <w:pPr>
        <w:spacing w:line="240" w:lineRule="atLeast"/>
        <w:rPr>
          <w:rFonts w:ascii="宋体" w:hAnsi="宋体"/>
          <w:b/>
          <w:sz w:val="24"/>
          <w:szCs w:val="24"/>
        </w:rPr>
      </w:pPr>
      <w:r>
        <w:rPr>
          <w:rFonts w:ascii="宋体" w:hAnsi="宋体"/>
          <w:b/>
          <w:sz w:val="24"/>
          <w:szCs w:val="24"/>
        </w:rPr>
      </w:r>
      <w:r/>
    </w:p>
    <w:p>
      <w:pP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p>
    <w:p>
      <w:pPr>
        <w:spacing w:line="240" w:lineRule="atLeast"/>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目录十一、竞争性磋商需要的其他证明文件及材料</w:t>
      </w:r>
      <w:r/>
    </w:p>
    <w:p>
      <w:pPr>
        <w:spacing w:line="240" w:lineRule="atLeast"/>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240" w:lineRule="atLeast"/>
        <w:rPr>
          <w:rFonts w:asciiTheme="minorEastAsia" w:hAnsiTheme="minorEastAsia" w:eastAsiaTheme="minorEastAsia" w:cstheme="minorEastAsia"/>
          <w:b/>
        </w:rPr>
      </w:pPr>
      <w:r>
        <w:rPr>
          <w:rFonts w:asciiTheme="minorEastAsia" w:hAnsiTheme="minorEastAsia" w:eastAsiaTheme="minorEastAsia" w:cstheme="minorEastAsia"/>
          <w:b/>
        </w:rPr>
      </w:r>
      <w:r/>
    </w:p>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b/>
        </w:rPr>
        <w:t xml:space="preserve">         </w:t>
      </w:r>
      <w:r>
        <w:rPr>
          <w:rFonts w:hint="eastAsia" w:asciiTheme="minorEastAsia" w:hAnsiTheme="minorEastAsia" w:eastAsiaTheme="minorEastAsia" w:cstheme="minorEastAsia"/>
          <w:sz w:val="36"/>
          <w:szCs w:val="36"/>
        </w:rPr>
        <w:t xml:space="preserve">竞争性磋商需要的其他证明文件及材料（若有）</w:t>
      </w:r>
      <w:r/>
    </w:p>
    <w:p>
      <w:pPr>
        <w:spacing w:line="240" w:lineRule="atLeast"/>
        <w:rPr>
          <w:rFonts w:asciiTheme="minorEastAsia" w:hAnsiTheme="minorEastAsia" w:eastAsiaTheme="minorEastAsia" w:cstheme="minorEastAsia"/>
          <w:b/>
        </w:rPr>
      </w:pPr>
      <w:r>
        <w:rPr>
          <w:rFonts w:asciiTheme="minorEastAsia" w:hAnsiTheme="minorEastAsia" w:eastAsiaTheme="minorEastAsia" w:cstheme="minorEastAsia"/>
          <w:b/>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rPr>
          <w:rFonts w:hint="eastAsia" w:asciiTheme="minorEastAsia" w:hAnsiTheme="minorEastAsia" w:eastAsiaTheme="minorEastAsia" w:cstheme="minorEastAsia"/>
          <w:b/>
          <w:sz w:val="24"/>
          <w:szCs w:val="24"/>
        </w:rPr>
        <w:t xml:space="preserve">附件一、中小企业声明函格式</w:t>
      </w:r>
      <w:r/>
    </w:p>
    <w:p>
      <w:pPr>
        <w:jc w:val="center"/>
        <w:spacing w:line="360" w:lineRule="auto"/>
        <w:rPr>
          <w:b/>
        </w:rPr>
      </w:pPr>
      <w:r>
        <w:rPr>
          <w:rFonts w:hint="eastAsia" w:ascii="黑体" w:eastAsia="黑体"/>
          <w:sz w:val="36"/>
          <w:szCs w:val="36"/>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 号）的规定，本公司（联合体）参加 </w:t>
      </w:r>
      <w:r>
        <w:rPr>
          <w:rFonts w:hint="eastAsia" w:ascii="宋体" w:hAnsi="宋体"/>
          <w:sz w:val="24"/>
          <w:szCs w:val="24"/>
          <w:u w:val="single"/>
        </w:rPr>
        <w:t xml:space="preserve">（单位名称）</w:t>
      </w:r>
      <w:r>
        <w:rPr>
          <w:rFonts w:hint="eastAsia" w:ascii="宋体" w:hAnsi="宋体"/>
          <w:sz w:val="24"/>
          <w:szCs w:val="24"/>
        </w:rPr>
        <w:t xml:space="preserve"> 的 </w:t>
      </w:r>
      <w:r>
        <w:rPr>
          <w:rFonts w:hint="eastAsia" w:ascii="宋体" w:hAnsi="宋体"/>
          <w:sz w:val="24"/>
          <w:szCs w:val="24"/>
          <w:u w:val="single"/>
        </w:rPr>
        <w:t xml:space="preserve">（项目名称） </w:t>
      </w:r>
      <w:r>
        <w:rPr>
          <w:rFonts w:hint="eastAsia" w:ascii="宋体" w:hAnsi="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（采购文件中明确的所属行业） </w:t>
      </w:r>
      <w:r>
        <w:rPr>
          <w:rFonts w:hint="eastAsia" w:ascii="宋体" w:hAnsi="宋体"/>
          <w:sz w:val="24"/>
          <w:szCs w:val="24"/>
        </w:rPr>
        <w:t xml:space="preserve">；承建（承接）企业为 </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 ，属于</w:t>
      </w:r>
      <w:r>
        <w:rPr>
          <w:rFonts w:hint="eastAsia" w:ascii="宋体" w:hAnsi="宋体"/>
          <w:sz w:val="24"/>
          <w:szCs w:val="24"/>
          <w:u w:val="single"/>
        </w:rPr>
        <w:t xml:space="preserve"> （中型企业、小型企业、微型企业） </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 （标的名称） </w:t>
      </w:r>
      <w:r>
        <w:rPr>
          <w:rFonts w:hint="eastAsia" w:ascii="宋体" w:hAnsi="宋体"/>
          <w:sz w:val="24"/>
          <w:szCs w:val="24"/>
        </w:rPr>
        <w:t xml:space="preserve">，属于</w:t>
      </w:r>
      <w:r>
        <w:rPr>
          <w:rFonts w:hint="eastAsia" w:ascii="宋体" w:hAnsi="宋体"/>
          <w:sz w:val="24"/>
          <w:szCs w:val="24"/>
          <w:u w:val="single"/>
        </w:rPr>
        <w:t xml:space="preserve"> （采购文件中明确的所属行业） </w:t>
      </w:r>
      <w:r>
        <w:rPr>
          <w:rFonts w:hint="eastAsia" w:ascii="宋体" w:hAnsi="宋体"/>
          <w:sz w:val="24"/>
          <w:szCs w:val="24"/>
        </w:rPr>
        <w:t xml:space="preserve">；承建（承接）企业为</w:t>
      </w:r>
      <w:r>
        <w:rPr>
          <w:rFonts w:hint="eastAsia" w:ascii="宋体" w:hAnsi="宋体"/>
          <w:sz w:val="24"/>
          <w:szCs w:val="24"/>
          <w:u w:val="single"/>
        </w:rPr>
        <w:t xml:space="preserve"> （企业名称）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（中型企业、小型企业、微型企业） </w:t>
      </w:r>
      <w:r>
        <w:rPr>
          <w:rFonts w:hint="eastAsia" w:ascii="宋体" w:hAnsi="宋体"/>
          <w:sz w:val="24"/>
          <w:szCs w:val="24"/>
        </w:rPr>
        <w:t xml:space="preserve">；</w:t>
      </w:r>
      <w:r/>
    </w:p>
    <w:p>
      <w:pPr>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630"/>
        <w:jc w:val="right"/>
        <w:spacing w:line="360" w:lineRule="auto"/>
        <w:rPr>
          <w:rFonts w:ascii="宋体" w:hAnsi="宋体"/>
          <w:sz w:val="24"/>
          <w:szCs w:val="24"/>
        </w:rPr>
      </w:pPr>
      <w:r>
        <w:rPr>
          <w:rFonts w:hint="eastAsia" w:ascii="宋体" w:hAnsi="宋体"/>
          <w:sz w:val="24"/>
          <w:szCs w:val="24"/>
        </w:rPr>
        <w:t xml:space="preserve">企业名称（盖章）：</w:t>
      </w:r>
      <w:r/>
    </w:p>
    <w:p>
      <w:pPr>
        <w:ind w:right="840"/>
        <w:jc w:val="center"/>
        <w:spacing w:line="360" w:lineRule="auto"/>
        <w:rPr>
          <w:rFonts w:ascii="黑体" w:eastAsia="黑体"/>
          <w:sz w:val="24"/>
          <w:szCs w:val="24"/>
        </w:rPr>
      </w:pPr>
      <w:r>
        <w:rPr>
          <w:rFonts w:hint="eastAsia" w:ascii="宋体" w:hAnsi="宋体"/>
          <w:sz w:val="24"/>
          <w:szCs w:val="24"/>
        </w:rPr>
        <w:t xml:space="preserve">                                             日 期：</w:t>
      </w:r>
      <w:r/>
    </w:p>
    <w:p>
      <w:pPr>
        <w:spacing w:line="360" w:lineRule="auto"/>
        <w:rPr>
          <w:rFonts w:ascii="宋体" w:hAnsi="宋体"/>
          <w:sz w:val="24"/>
          <w:szCs w:val="24"/>
          <w:vertAlign w:val="superscript"/>
        </w:rPr>
      </w:pPr>
      <w:r>
        <w:rPr>
          <w:rFonts w:ascii="宋体" w:hAnsi="宋体"/>
          <w:sz w:val="24"/>
          <w:szCs w:val="24"/>
          <w:vertAlign w:val="superscript"/>
        </w:rPr>
      </w:r>
      <w:r/>
    </w:p>
    <w:p>
      <w:pPr>
        <w:spacing w:line="360" w:lineRule="auto"/>
        <w:rPr>
          <w:rFonts w:ascii="宋体" w:hAnsi="宋体"/>
          <w:sz w:val="24"/>
          <w:szCs w:val="24"/>
        </w:rPr>
      </w:pPr>
      <w:r>
        <w:rPr>
          <w:rFonts w:ascii="宋体" w:hAnsi="宋体"/>
          <w:sz w:val="24"/>
          <w:szCs w:val="24"/>
          <w:vertAlign w:val="superscript"/>
        </w:rPr>
        <w:t xml:space="preserve">1</w:t>
      </w:r>
      <w:r>
        <w:rPr>
          <w:rFonts w:hint="eastAsia" w:ascii="宋体" w:hAnsi="宋体"/>
          <w:sz w:val="24"/>
          <w:szCs w:val="24"/>
        </w:rPr>
        <w:t xml:space="preserve">从业人员、营业收入、资产总额填报上一年度数据，无上一年度数据的新成立企业可不填报。</w:t>
      </w:r>
      <w:r/>
    </w:p>
    <w:p>
      <w:pPr>
        <w:spacing w:line="360" w:lineRule="auto"/>
        <w:rPr>
          <w:rFonts w:asciiTheme="minorEastAsia" w:hAnsiTheme="minorEastAsia" w:eastAsiaTheme="minorEastAsia" w:cstheme="minorEastAsia"/>
          <w:b/>
          <w:sz w:val="24"/>
          <w:szCs w:val="24"/>
        </w:rPr>
      </w:pPr>
      <w:r>
        <w:rPr>
          <w:rFonts w:hint="eastAsia"/>
          <w:b/>
          <w:sz w:val="24"/>
          <w:szCs w:val="24"/>
        </w:rPr>
        <w:t xml:space="preserve">注：</w:t>
      </w:r>
      <w:r>
        <w:rPr>
          <w:rFonts w:hint="eastAsia"/>
          <w:b/>
          <w:sz w:val="24"/>
        </w:rPr>
        <w:t xml:space="preserve">投标人未按上述要求提供声明函的，价格将不做相应扣除</w:t>
      </w:r>
      <w:r>
        <w:rPr>
          <w:rFonts w:hint="eastAsia" w:asciiTheme="minorEastAsia" w:hAnsiTheme="minorEastAsia" w:eastAsiaTheme="minorEastAsia" w:cstheme="minorEastAsia"/>
          <w:b/>
          <w:sz w:val="24"/>
          <w:szCs w:val="24"/>
        </w:rPr>
        <w:t xml:space="preserve">，企业划型标准请对照《关于印发中小企业划型标准规定的通知》（工信部联企业〔2011〕300号），采购标的对应的中小企业划分标准所属行业为</w:t>
      </w:r>
      <w:r>
        <w:rPr>
          <w:rFonts w:hint="eastAsia" w:asciiTheme="minorEastAsia" w:hAnsiTheme="minorEastAsia" w:eastAsiaTheme="minorEastAsia" w:cstheme="minorEastAsia"/>
          <w:b/>
          <w:sz w:val="24"/>
          <w:szCs w:val="24"/>
          <w:u w:val="single"/>
        </w:rPr>
        <w:t xml:space="preserve">其他未列明行业</w:t>
      </w:r>
      <w:r>
        <w:rPr>
          <w:rFonts w:hint="eastAsia" w:asciiTheme="minorEastAsia" w:hAnsiTheme="minorEastAsia" w:eastAsiaTheme="minorEastAsia" w:cstheme="minorEastAsia"/>
          <w:b/>
          <w:sz w:val="24"/>
          <w:szCs w:val="24"/>
        </w:rPr>
        <w:t xml:space="preserve">。</w:t>
      </w:r>
      <w:r/>
    </w:p>
    <w:p>
      <w:pPr>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rPr>
          <w:rFonts w:hint="eastAsia" w:asciiTheme="minorEastAsia" w:hAnsiTheme="minorEastAsia" w:eastAsiaTheme="minorEastAsia" w:cstheme="minorEastAsia"/>
          <w:b/>
          <w:sz w:val="24"/>
          <w:szCs w:val="24"/>
        </w:rPr>
        <w:t xml:space="preserve">附件二、残疾人福利性单位声明函格式（若有）</w:t>
      </w:r>
      <w:r/>
    </w:p>
    <w:p>
      <w:pPr>
        <w:jc w:val="center"/>
        <w:spacing w:line="360" w:lineRule="auto"/>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36"/>
          <w:szCs w:val="36"/>
        </w:rPr>
        <w:t xml:space="preserve">残疾人福利性单位声明函</w:t>
      </w:r>
      <w:r/>
    </w:p>
    <w:p>
      <w:pPr>
        <w:pStyle w:val="809"/>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9"/>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本单位对上述声明的真实性负责。如有虚假，将依法承担相应责任。</w:t>
      </w:r>
      <w:r/>
    </w:p>
    <w:p>
      <w:pPr>
        <w:pStyle w:val="809"/>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pStyle w:val="809"/>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pStyle w:val="809"/>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单位名称（盖章）：</w:t>
      </w:r>
      <w:r/>
    </w:p>
    <w:p>
      <w:pPr>
        <w:pStyle w:val="809"/>
        <w:ind w:firstLine="624"/>
        <w:spacing w:before="63" w:beforeAutospacing="0" w:after="63" w:afterAutospacing="0" w:line="480" w:lineRule="atLeast"/>
        <w:shd w:val="clear" w:color="auto" w:fill="ffff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日  期：</w:t>
      </w:r>
      <w:r/>
    </w:p>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rPr>
          <w:rFonts w:hint="eastAsia" w:asciiTheme="minorEastAsia" w:hAnsiTheme="minorEastAsia" w:eastAsiaTheme="minorEastAsia" w:cstheme="minorEastAsia"/>
          <w:b/>
          <w:sz w:val="24"/>
          <w:szCs w:val="24"/>
        </w:rPr>
        <w:t xml:space="preserve">附件三、南京市政府采购供应商信用记录表暨信用承诺书机构格式（须登录“信用南京”或“南京公共采购信息网”在线打印）</w:t>
      </w:r>
      <w:r/>
    </w:p>
    <w:p>
      <w:pPr>
        <w:jc w:val="center"/>
        <w:spacing w:line="360" w:lineRule="auto"/>
        <w:rPr>
          <w:rFonts w:asciiTheme="minorEastAsia" w:hAnsiTheme="minorEastAsia" w:eastAsiaTheme="minorEastAsia" w:cstheme="minorEastAsia"/>
          <w:sz w:val="36"/>
          <w:szCs w:val="36"/>
        </w:rPr>
      </w:pPr>
      <w:r>
        <w:rPr>
          <w:rFonts w:asciiTheme="minorEastAsia" w:hAnsiTheme="minorEastAsia" w:eastAsiaTheme="minorEastAsia" w:cstheme="minorEastAsia"/>
          <w:sz w:val="36"/>
          <w:szCs w:val="36"/>
        </w:rPr>
      </w:r>
      <w:r/>
    </w:p>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sz w:val="36"/>
          <w:szCs w:val="36"/>
        </w:rPr>
        <w:t xml:space="preserve">南京市政府采购供应商信用记录表暨信用承诺书</w:t>
      </w:r>
      <w:r/>
    </w:p>
    <w:p>
      <w:pPr>
        <w:ind w:firstLine="6615"/>
        <w:rPr>
          <w:rFonts w:asciiTheme="minorEastAsia" w:hAnsiTheme="minorEastAsia" w:eastAsiaTheme="minorEastAsia" w:cstheme="minorEastAsia"/>
        </w:rPr>
      </w:pPr>
      <w:r>
        <w:rPr>
          <w:rFonts w:hint="eastAsia" w:asciiTheme="minorEastAsia" w:hAnsiTheme="minorEastAsia" w:eastAsiaTheme="minorEastAsia" w:cstheme="minorEastAsia"/>
        </w:rPr>
        <w:t xml:space="preserve">20  年  月  日</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2131"/>
        <w:gridCol w:w="2131"/>
      </w:tblGrid>
      <w:tr>
        <w:trPr>
          <w:trHeight w:val="567"/>
        </w:trPr>
        <w:tc>
          <w:tcPr>
            <w:tcW w:w="2130"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单位名称</w:t>
            </w:r>
            <w:r/>
          </w:p>
        </w:tc>
        <w:tc>
          <w:tcPr>
            <w:tcW w:w="2130" w:type="dxa"/>
            <w:vAlign w:val="center"/>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c>
          <w:tcPr>
            <w:tcW w:w="2131"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统一社会信用代码</w:t>
            </w:r>
            <w:r/>
          </w:p>
        </w:tc>
        <w:tc>
          <w:tcPr>
            <w:tcW w:w="2131" w:type="dxa"/>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r>
      <w:tr>
        <w:trPr>
          <w:trHeight w:val="567"/>
        </w:trPr>
        <w:tc>
          <w:tcPr>
            <w:tcW w:w="2130"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法定代表人</w:t>
            </w:r>
            <w:r/>
          </w:p>
        </w:tc>
        <w:tc>
          <w:tcPr>
            <w:tcW w:w="2130" w:type="dxa"/>
            <w:vAlign w:val="center"/>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c>
          <w:tcPr>
            <w:tcW w:w="2131"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联系人</w:t>
            </w:r>
            <w:r/>
          </w:p>
        </w:tc>
        <w:tc>
          <w:tcPr>
            <w:tcW w:w="2131" w:type="dxa"/>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r>
      <w:tr>
        <w:trPr>
          <w:trHeight w:val="567"/>
        </w:trPr>
        <w:tc>
          <w:tcPr>
            <w:tcW w:w="2130"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联系地址</w:t>
            </w:r>
            <w:r/>
          </w:p>
        </w:tc>
        <w:tc>
          <w:tcPr>
            <w:tcW w:w="2130" w:type="dxa"/>
            <w:vAlign w:val="center"/>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c>
          <w:tcPr>
            <w:tcW w:w="2131"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联系电话</w:t>
            </w:r>
            <w:r/>
          </w:p>
        </w:tc>
        <w:tc>
          <w:tcPr>
            <w:tcW w:w="2131" w:type="dxa"/>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r>
      <w:tr>
        <w:trPr>
          <w:trHeight w:val="1888"/>
        </w:trPr>
        <w:tc>
          <w:tcPr>
            <w:tcW w:w="2130"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诚信档案记录情况</w:t>
            </w:r>
            <w:r/>
          </w:p>
        </w:tc>
        <w:tc>
          <w:tcPr>
            <w:gridSpan w:val="3"/>
            <w:tcW w:w="6392" w:type="dxa"/>
            <w:textDirection w:val="lrTb"/>
            <w:noWrap w:val="false"/>
          </w:tcPr>
          <w:p>
            <w:pPr>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tc>
      </w:tr>
      <w:tr>
        <w:trPr>
          <w:trHeight w:val="7217"/>
        </w:trPr>
        <w:tc>
          <w:tcPr>
            <w:tcW w:w="2130" w:type="dxa"/>
            <w:vAlign w:val="center"/>
            <w:textDirection w:val="lrTb"/>
            <w:noWrap w:val="false"/>
          </w:tcPr>
          <w:p>
            <w:pPr>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信用承诺</w:t>
            </w:r>
            <w:r/>
          </w:p>
        </w:tc>
        <w:tc>
          <w:tcPr>
            <w:gridSpan w:val="3"/>
            <w:tcW w:w="6392" w:type="dxa"/>
            <w:textDirection w:val="lrTb"/>
            <w:noWrap w:val="false"/>
          </w:tcPr>
          <w:p>
            <w:pPr>
              <w:ind w:firstLine="420"/>
              <w:spacing w:line="360" w:lineRule="auto"/>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我公司自愿参加贵单位组织的本次采购活动，严格遵守《中华人民政府采购法》及相关</w:t>
            </w:r>
            <w:r>
              <w:rPr>
                <w:rFonts w:hint="eastAsia" w:asciiTheme="minorEastAsia" w:hAnsiTheme="minorEastAsia" w:eastAsiaTheme="minorEastAsia" w:cstheme="minorEastAsia"/>
                <w:szCs w:val="22"/>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spacing w:line="360" w:lineRule="auto"/>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p>
            <w:pPr>
              <w:spacing w:line="360" w:lineRule="auto"/>
              <w:rPr>
                <w:rFonts w:asciiTheme="minorEastAsia" w:hAnsiTheme="minorEastAsia" w:eastAsiaTheme="minorEastAsia" w:cstheme="minorEastAsia"/>
                <w:szCs w:val="22"/>
              </w:rPr>
            </w:pPr>
            <w:r>
              <w:rPr>
                <w:rFonts w:asciiTheme="minorEastAsia" w:hAnsiTheme="minorEastAsia" w:eastAsiaTheme="minorEastAsia" w:cstheme="minorEastAsia"/>
                <w:szCs w:val="22"/>
              </w:rPr>
            </w:r>
            <w:r/>
          </w:p>
          <w:p>
            <w:pPr>
              <w:ind w:right="420" w:firstLine="420"/>
              <w:jc w:val="right"/>
              <w:spacing w:line="360" w:lineRule="auto"/>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供应商名称（盖章）：</w:t>
            </w:r>
            <w:r/>
          </w:p>
          <w:p>
            <w:pPr>
              <w:ind w:right="420" w:firstLine="420"/>
              <w:jc w:val="right"/>
              <w:spacing w:line="360" w:lineRule="auto"/>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法定代表人（签字）：</w:t>
            </w:r>
            <w:r/>
          </w:p>
          <w:p>
            <w:pPr>
              <w:ind w:right="315" w:firstLine="420"/>
              <w:jc w:val="right"/>
              <w:spacing w:line="360" w:lineRule="auto"/>
              <w:rPr>
                <w:rFonts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二0    年   月   日</w:t>
            </w:r>
            <w:r/>
          </w:p>
        </w:tc>
      </w:tr>
    </w:tbl>
    <w:p>
      <w:pPr>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rPr>
        <w:br w:type="page" w:clear="all"/>
      </w:r>
      <w:r>
        <w:rPr>
          <w:rFonts w:hint="eastAsia" w:asciiTheme="minorEastAsia" w:hAnsiTheme="minorEastAsia" w:eastAsiaTheme="minorEastAsia" w:cstheme="minorEastAsia"/>
          <w:b/>
          <w:sz w:val="24"/>
          <w:szCs w:val="24"/>
        </w:rPr>
        <w:t xml:space="preserve">附件四、由信用承诺书替代的证明材料</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（1）符合国家相关规定的财务状况报告；</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（2）依法缴纳税收的证明材料；</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（3）依法缴纳社会保障资金的证明材料；</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（4）具备履行政府采购合同所必需的设备和专业技术能力的证明材料；</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（5）参加政府采购活动前三年内在经营活动中没有重大违法记录的证明材料；</w:t>
      </w:r>
      <w:r/>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rPr>
          <w:rFonts w:hint="eastAsia" w:asciiTheme="minorEastAsia" w:hAnsiTheme="minorEastAsia" w:eastAsiaTheme="minorEastAsia" w:cstheme="minorEastAsia"/>
          <w:sz w:val="24"/>
          <w:lang w:val="zh-CN"/>
        </w:rPr>
        <w:t xml:space="preserve">未被列入失信被执行人、重大税收违法失信主体、政府采购严重违法失信行为记录名单的证明材料。</w:t>
      </w:r>
      <w:r/>
    </w:p>
    <w:p>
      <w:pPr>
        <w:spacing w:line="240" w:lineRule="atLeast"/>
        <w:widowControl/>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备注：1、中标后，成交供应商应按竞争性磋商文件要求将上述由信用承诺书替代的证明材料（一式三份并胶装）提交采购人或采购代理机构核验。经核验无误后，由采购人或采购代理机构发出</w:t>
      </w:r>
      <w:r>
        <w:rPr>
          <w:rFonts w:hint="eastAsia" w:asciiTheme="minorEastAsia" w:hAnsiTheme="minorEastAsia" w:eastAsiaTheme="minorEastAsia" w:cstheme="minorEastAsia"/>
          <w:b/>
          <w:sz w:val="24"/>
          <w:lang w:val="zh-CN"/>
        </w:rPr>
        <w:t xml:space="preserve">成交</w:t>
      </w:r>
      <w:r>
        <w:rPr>
          <w:rFonts w:hint="eastAsia" w:asciiTheme="minorEastAsia" w:hAnsiTheme="minorEastAsia" w:eastAsiaTheme="minorEastAsia" w:cstheme="minorEastAsia"/>
          <w:b/>
          <w:sz w:val="24"/>
        </w:rPr>
        <w:t xml:space="preserve">通知书。</w:t>
      </w:r>
      <w:r/>
    </w:p>
    <w:p>
      <w:pPr>
        <w:spacing w:line="240" w:lineRule="atLeas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rPr>
        <w:t xml:space="preserve">2、不适用信用承诺的供应商在编制响应文件时仍须提供上述证明材料至目录四、资格证明文件中。</w:t>
      </w:r>
      <w:r/>
    </w:p>
    <w:p>
      <w:pPr>
        <w:jc w:val="lef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clear="all"/>
      </w:r>
      <w:r>
        <w:rPr>
          <w:rFonts w:hint="eastAsia" w:asciiTheme="minorEastAsia" w:hAnsiTheme="minorEastAsia" w:eastAsiaTheme="minorEastAsia" w:cstheme="minorEastAsia"/>
          <w:b/>
          <w:sz w:val="24"/>
          <w:szCs w:val="24"/>
        </w:rPr>
        <w:t xml:space="preserve">格式1：</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sz w:val="24"/>
          <w:szCs w:val="24"/>
        </w:rPr>
        <w:t xml:space="preserve">具备履行合同所必需的设备和专业技术能力的声明格式</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jc w:val="cente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36"/>
          <w:szCs w:val="36"/>
        </w:rPr>
        <w:t xml:space="preserve">具备履行合同所必需的设备和专业技术能力的声明</w:t>
      </w:r>
      <w:r/>
    </w:p>
    <w:p>
      <w:pPr>
        <w:spacing w:line="360" w:lineRule="auto"/>
        <w:rPr>
          <w:rFonts w:asciiTheme="minorEastAsia" w:hAnsiTheme="minorEastAsia" w:eastAsiaTheme="minorEastAsia" w:cstheme="minorEastAsia"/>
          <w:iCs/>
          <w:sz w:val="24"/>
          <w:szCs w:val="24"/>
        </w:rPr>
      </w:pPr>
      <w:r>
        <w:rPr>
          <w:rFonts w:asciiTheme="minorEastAsia" w:hAnsiTheme="minorEastAsia" w:eastAsiaTheme="minorEastAsia" w:cstheme="minorEastAsia"/>
          <w:iCs/>
          <w:sz w:val="24"/>
          <w:szCs w:val="24"/>
        </w:rPr>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Cs/>
          <w:sz w:val="24"/>
          <w:szCs w:val="24"/>
        </w:rPr>
        <w:t xml:space="preserve">南京市溧水区城乡建设局</w:t>
      </w:r>
      <w:r>
        <w:rPr>
          <w:rFonts w:hint="eastAsia" w:asciiTheme="minorEastAsia" w:hAnsiTheme="minorEastAsia" w:eastAsiaTheme="minorEastAsia" w:cstheme="minorEastAsia"/>
          <w:sz w:val="24"/>
          <w:szCs w:val="24"/>
        </w:rPr>
        <w:t xml:space="preserve">：</w:t>
      </w:r>
      <w:r/>
    </w:p>
    <w:p>
      <w:pPr>
        <w:ind w:firstLine="492"/>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sz w:val="24"/>
          <w:szCs w:val="24"/>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主要设备有：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ind w:firstLine="492"/>
        <w:spacing w:line="4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主要专业技术能力有：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声明人：（公章）</w:t>
      </w:r>
      <w:r/>
    </w:p>
    <w:p>
      <w:pPr>
        <w:spacing w:line="240" w:lineRule="atLeas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                                           </w:t>
      </w:r>
      <w:r>
        <w:rPr>
          <w:rFonts w:hint="eastAsia" w:asciiTheme="minorEastAsia" w:hAnsiTheme="minorEastAsia" w:eastAsiaTheme="minorEastAsia" w:cstheme="minorEastAsia"/>
          <w:sz w:val="24"/>
          <w:szCs w:val="24"/>
        </w:rPr>
        <w:t xml:space="preserve">日期：     年    月    日</w:t>
      </w:r>
      <w:r/>
    </w:p>
    <w:p>
      <w:pPr>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后附相关证明材料：</w:t>
      </w:r>
      <w:r/>
    </w:p>
    <w:p>
      <w:pPr>
        <w:spacing w:line="360" w:lineRule="auto"/>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spacing w:line="240" w:lineRule="atLeast"/>
        <w:widowControl/>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格式2：</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b/>
          <w:sz w:val="24"/>
          <w:szCs w:val="24"/>
        </w:rPr>
        <w:t xml:space="preserve">无重大违法记录声明格式</w:t>
      </w:r>
      <w:r/>
    </w:p>
    <w:p>
      <w:pPr>
        <w:spacing w:line="240" w:lineRule="atLeast"/>
        <w:widowControl/>
        <w:rPr>
          <w:rFonts w:asciiTheme="minorEastAsia" w:hAnsiTheme="minorEastAsia" w:eastAsiaTheme="minorEastAsia" w:cstheme="minorEastAsia"/>
          <w:b/>
          <w:sz w:val="24"/>
          <w:szCs w:val="24"/>
        </w:rPr>
      </w:pPr>
      <w:r>
        <w:rPr>
          <w:rFonts w:asciiTheme="minorEastAsia" w:hAnsiTheme="minorEastAsia" w:eastAsiaTheme="minorEastAsia" w:cstheme="minorEastAsia"/>
          <w:b/>
          <w:sz w:val="24"/>
          <w:szCs w:val="24"/>
        </w:rPr>
      </w:r>
      <w:r/>
    </w:p>
    <w:p>
      <w:pPr>
        <w:jc w:val="center"/>
        <w:spacing w:line="360" w:lineRule="auto"/>
        <w:rPr>
          <w:rFonts w:asciiTheme="minorEastAsia" w:hAnsiTheme="minorEastAsia" w:eastAsiaTheme="minorEastAsia" w:cstheme="minorEastAsia"/>
          <w:b/>
          <w:sz w:val="32"/>
          <w:szCs w:val="32"/>
        </w:rPr>
      </w:pPr>
      <w:r>
        <w:rPr>
          <w:rFonts w:hint="eastAsia" w:asciiTheme="minorEastAsia" w:hAnsiTheme="minorEastAsia" w:eastAsiaTheme="minorEastAsia" w:cstheme="minorEastAsia"/>
          <w:sz w:val="36"/>
          <w:szCs w:val="36"/>
        </w:rPr>
        <w:t xml:space="preserve">无重大违法记录声明</w:t>
      </w:r>
      <w:r/>
    </w:p>
    <w:p>
      <w:pPr>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iCs/>
          <w:sz w:val="24"/>
          <w:szCs w:val="24"/>
        </w:rPr>
        <w:t xml:space="preserve">南京市溧水区城乡建设局</w:t>
      </w:r>
      <w:r>
        <w:rPr>
          <w:rFonts w:hint="eastAsia" w:asciiTheme="minorEastAsia" w:hAnsiTheme="minorEastAsia" w:eastAsiaTheme="minorEastAsia" w:cstheme="minorEastAsia"/>
          <w:sz w:val="24"/>
          <w:szCs w:val="24"/>
        </w:rPr>
        <w:t xml:space="preserve">：</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我单位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（供应商名称）郑重声明：</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参加政府采购活动前3年内在经营活动中</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（在下划线上如实填写：有或没有）重大违法记录。</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声明人：（公章）</w:t>
      </w:r>
      <w:r/>
    </w:p>
    <w:p>
      <w:pPr>
        <w:spacing w:line="240" w:lineRule="atLeas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年     月    日</w:t>
      </w:r>
      <w:r/>
    </w:p>
    <w:p>
      <w:pPr>
        <w:rPr>
          <w:rFonts w:asciiTheme="minorEastAsia" w:hAnsiTheme="minorEastAsia" w:eastAsiaTheme="minorEastAsia" w:cstheme="minorEastAsia"/>
        </w:rPr>
      </w:pPr>
      <w:r>
        <w:rPr>
          <w:rFonts w:asciiTheme="minorEastAsia" w:hAnsiTheme="minorEastAsia" w:eastAsiaTheme="minorEastAsia" w:cstheme="minorEastAsia"/>
        </w:rPr>
      </w:r>
      <w:r/>
    </w:p>
    <w:sectPr>
      <w:headerReference w:type="default" r:id="rId10"/>
      <w:footerReference w:type="default" r:id="rId12"/>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S Gothic">
    <w:panose1 w:val="020B0609070205080204"/>
  </w:font>
  <w:font w:name="Calibri Light">
    <w:panose1 w:val="020F0302020204030204"/>
  </w:font>
  <w:font w:name="Wingdings">
    <w:panose1 w:val="05000000000000000000"/>
  </w:font>
  <w:font w:name="华文楷体">
    <w:panose1 w:val="02010600040101010101"/>
  </w:font>
  <w:font w:name="knle">
    <w:panose1 w:val="020B0503020202020204"/>
  </w:font>
  <w:font w:name="仿宋">
    <w:panose1 w:val="0201060906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HYDaHeiJ">
    <w:panose1 w:val="020B0503020202020204"/>
  </w:font>
  <w:font w:name="Arial">
    <w:panose1 w:val="020B0604020202020204"/>
  </w:font>
  <w:font w:name="monospace">
    <w:panose1 w:val="020B0503020202020204"/>
  </w:font>
  <w:font w:name="Helvetica">
    <w:panose1 w:val="020B0604020202020204"/>
  </w:font>
  <w:font w:name="Georgia">
    <w:panose1 w:val="02040502050405020303"/>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4611" cy="131433"/>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84609" cy="131433"/>
                      </a:xfrm>
                      <a:prstGeom prst="rect">
                        <a:avLst/>
                      </a:prstGeom>
                      <a:noFill/>
                      <a:ln>
                        <a:noFill/>
                      </a:ln>
                    </wps:spPr>
                    <wps:txbx>
                      <w:txbxContent>
                        <w:p>
                          <w:pPr>
                            <w:pStyle w:val="791"/>
                          </w:pPr>
                          <w:r>
                            <w:fldChar w:fldCharType="begin"/>
                          </w:r>
                          <w:r>
                            <w:instrText xml:space="preserve"> PAGE  \* MERGEFORMAT </w:instrText>
                          </w:r>
                          <w:r>
                            <w:fldChar w:fldCharType="separate"/>
                          </w:r>
                          <w:r>
                            <w:t xml:space="preserve">20</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5pt;height:10.3pt;mso-wrap-distance-left:9.0pt;mso-wrap-distance-top:0.0pt;mso-wrap-distance-right:9.0pt;mso-wrap-distance-bottom:0.0pt;visibility:visible;" filled="f" stroked="f">
              <v:textbox inset="0,0,0,0">
                <w:txbxContent>
                  <w:p>
                    <w:pPr>
                      <w:pStyle w:val="791"/>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6234" cy="131433"/>
              <wp:effectExtent l="3175" t="3175" r="3175" b="3175"/>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206233" cy="131433"/>
                      </a:xfrm>
                      <a:prstGeom prst="rect">
                        <a:avLst/>
                      </a:prstGeom>
                      <a:noFill/>
                      <a:ln w="6350">
                        <a:noFill/>
                      </a:ln>
                    </wps:spPr>
                    <wps:txbx>
                      <w:txbxContent>
                        <w:p>
                          <w:pPr>
                            <w:pStyle w:val="791"/>
                            <w:jc w:val="center"/>
                          </w:pPr>
                          <w:r>
                            <w:fldChar w:fldCharType="begin"/>
                          </w:r>
                          <w:r>
                            <w:instrText xml:space="preserve"> PAGE   \* MERGEFORMAT </w:instrText>
                          </w:r>
                          <w:r>
                            <w:fldChar w:fldCharType="separate"/>
                          </w:r>
                          <w:r>
                            <w:rPr>
                              <w:lang w:val="zh-CN"/>
                            </w:rPr>
                            <w:t xml:space="preserve">28</w:t>
                          </w:r>
                          <w:r>
                            <w:rPr>
                              <w:lang w:val="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6.2pt;height:10.3pt;mso-wrap-distance-left:9.0pt;mso-wrap-distance-top:0.0pt;mso-wrap-distance-right:9.0pt;mso-wrap-distance-bottom:0.0pt;visibility:visible;" filled="f" stroked="f" strokeweight="0.50pt">
              <v:textbox inset="0,0,0,0">
                <w:txbxContent>
                  <w:p>
                    <w:pPr>
                      <w:pStyle w:val="791"/>
                      <w:jc w:val="center"/>
                    </w:pPr>
                    <w:r>
                      <w:fldChar w:fldCharType="begin"/>
                    </w:r>
                    <w:r>
                      <w:instrText xml:space="preserve"> PAGE   \* MERGEFORMAT </w:instrText>
                    </w:r>
                    <w:r>
                      <w:fldChar w:fldCharType="separate"/>
                    </w:r>
                    <w:r>
                      <w:rPr>
                        <w:lang w:val="zh-CN"/>
                      </w:rPr>
                      <w:t xml:space="preserve">28</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right"/>
      <w:rPr>
        <w:b/>
        <w:i/>
      </w:rPr>
    </w:pPr>
    <w:r>
      <w:rPr>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44" w:hanging="324"/>
      </w:pPr>
      <w:rPr>
        <w:rFonts w:hint="default" w:cs="宋体"/>
        <w:color w:val="000000"/>
      </w:rPr>
    </w:lvl>
    <w:lvl w:ilvl="1">
      <w:start w:val="1"/>
      <w:numFmt w:val="lowerLetter"/>
      <w:isLgl w:val="false"/>
      <w:suff w:val="tab"/>
      <w:lvlText w:val="%2)"/>
      <w:lvlJc w:val="left"/>
      <w:pPr>
        <w:ind w:left="1260" w:hanging="420"/>
      </w:pPr>
      <w:rPr>
        <w:rFonts w:cs="Times New Roman"/>
      </w:rPr>
    </w:lvl>
    <w:lvl w:ilvl="2">
      <w:start w:val="1"/>
      <w:numFmt w:val="lowerRoman"/>
      <w:isLgl w:val="false"/>
      <w:suff w:val="tab"/>
      <w:lvlText w:val="%3."/>
      <w:lvlJc w:val="right"/>
      <w:pPr>
        <w:ind w:left="1680" w:hanging="420"/>
      </w:pPr>
      <w:rPr>
        <w:rFonts w:cs="Times New Roman"/>
      </w:rPr>
    </w:lvl>
    <w:lvl w:ilvl="3">
      <w:start w:val="1"/>
      <w:numFmt w:val="decimal"/>
      <w:isLgl w:val="false"/>
      <w:suff w:val="tab"/>
      <w:lvlText w:val="%4."/>
      <w:lvlJc w:val="left"/>
      <w:pPr>
        <w:ind w:left="2100" w:hanging="420"/>
      </w:pPr>
      <w:rPr>
        <w:rFonts w:cs="Times New Roman"/>
      </w:rPr>
    </w:lvl>
    <w:lvl w:ilvl="4">
      <w:start w:val="1"/>
      <w:numFmt w:val="lowerLetter"/>
      <w:isLgl w:val="false"/>
      <w:suff w:val="tab"/>
      <w:lvlText w:val="%5)"/>
      <w:lvlJc w:val="left"/>
      <w:pPr>
        <w:ind w:left="2520" w:hanging="420"/>
      </w:pPr>
      <w:rPr>
        <w:rFonts w:cs="Times New Roman"/>
      </w:rPr>
    </w:lvl>
    <w:lvl w:ilvl="5">
      <w:start w:val="1"/>
      <w:numFmt w:val="lowerRoman"/>
      <w:isLgl w:val="false"/>
      <w:suff w:val="tab"/>
      <w:lvlText w:val="%6."/>
      <w:lvlJc w:val="right"/>
      <w:pPr>
        <w:ind w:left="2940" w:hanging="420"/>
      </w:pPr>
      <w:rPr>
        <w:rFonts w:cs="Times New Roman"/>
      </w:rPr>
    </w:lvl>
    <w:lvl w:ilvl="6">
      <w:start w:val="1"/>
      <w:numFmt w:val="decimal"/>
      <w:isLgl w:val="false"/>
      <w:suff w:val="tab"/>
      <w:lvlText w:val="%7."/>
      <w:lvlJc w:val="left"/>
      <w:pPr>
        <w:ind w:left="3360" w:hanging="420"/>
      </w:pPr>
      <w:rPr>
        <w:rFonts w:cs="Times New Roman"/>
      </w:rPr>
    </w:lvl>
    <w:lvl w:ilvl="7">
      <w:start w:val="1"/>
      <w:numFmt w:val="lowerLetter"/>
      <w:isLgl w:val="false"/>
      <w:suff w:val="tab"/>
      <w:lvlText w:val="%8)"/>
      <w:lvlJc w:val="left"/>
      <w:pPr>
        <w:ind w:left="3780" w:hanging="420"/>
      </w:pPr>
      <w:rPr>
        <w:rFonts w:cs="Times New Roman"/>
      </w:rPr>
    </w:lvl>
    <w:lvl w:ilvl="8">
      <w:start w:val="1"/>
      <w:numFmt w:val="lowerRoman"/>
      <w:isLgl w:val="false"/>
      <w:suff w:val="tab"/>
      <w:lvlText w:val="%9."/>
      <w:lvlJc w:val="right"/>
      <w:pPr>
        <w:ind w:left="4200" w:hanging="420"/>
      </w:pPr>
      <w:rPr>
        <w:rFonts w:cs="Times New Roman"/>
      </w:rPr>
    </w:lvl>
  </w:abstractNum>
  <w:abstractNum w:abstractNumId="1">
    <w:multiLevelType w:val="hybridMultilevel"/>
    <w:lvl w:ilvl="0">
      <w:start w:val="1"/>
      <w:numFmt w:val="japaneseCounting"/>
      <w:isLgl w:val="false"/>
      <w:suff w:val="tab"/>
      <w:lvlText w:val="%1、"/>
      <w:lvlJc w:val="left"/>
      <w:pPr>
        <w:ind w:left="2280" w:hanging="720"/>
        <w:tabs>
          <w:tab w:val="left" w:pos="2280" w:leader="none"/>
        </w:tabs>
      </w:pPr>
      <w:rPr>
        <w:rFonts w:hint="eastAsia" w:cs="Times New Roman"/>
      </w:rPr>
    </w:lvl>
    <w:lvl w:ilvl="1">
      <w:start w:val="1"/>
      <w:numFmt w:val="lowerLetter"/>
      <w:isLgl w:val="false"/>
      <w:suff w:val="tab"/>
      <w:lvlText w:val="%2)"/>
      <w:lvlJc w:val="left"/>
      <w:pPr>
        <w:ind w:left="2400" w:hanging="420"/>
        <w:tabs>
          <w:tab w:val="left" w:pos="2400" w:leader="none"/>
        </w:tabs>
      </w:pPr>
      <w:rPr>
        <w:rFonts w:cs="Times New Roman"/>
      </w:rPr>
    </w:lvl>
    <w:lvl w:ilvl="2">
      <w:start w:val="1"/>
      <w:numFmt w:val="lowerRoman"/>
      <w:isLgl w:val="false"/>
      <w:suff w:val="tab"/>
      <w:lvlText w:val="%3."/>
      <w:lvlJc w:val="right"/>
      <w:pPr>
        <w:ind w:left="2820" w:hanging="420"/>
        <w:tabs>
          <w:tab w:val="left" w:pos="2820" w:leader="none"/>
        </w:tabs>
      </w:pPr>
      <w:rPr>
        <w:rFonts w:cs="Times New Roman"/>
      </w:rPr>
    </w:lvl>
    <w:lvl w:ilvl="3">
      <w:start w:val="1"/>
      <w:numFmt w:val="decimal"/>
      <w:isLgl w:val="false"/>
      <w:suff w:val="tab"/>
      <w:lvlText w:val="%4."/>
      <w:lvlJc w:val="left"/>
      <w:pPr>
        <w:ind w:left="3240" w:hanging="420"/>
        <w:tabs>
          <w:tab w:val="left" w:pos="3240" w:leader="none"/>
        </w:tabs>
      </w:pPr>
      <w:rPr>
        <w:rFonts w:cs="Times New Roman"/>
      </w:rPr>
    </w:lvl>
    <w:lvl w:ilvl="4">
      <w:start w:val="1"/>
      <w:numFmt w:val="lowerLetter"/>
      <w:isLgl w:val="false"/>
      <w:suff w:val="tab"/>
      <w:lvlText w:val="%5)"/>
      <w:lvlJc w:val="left"/>
      <w:pPr>
        <w:ind w:left="3660" w:hanging="420"/>
        <w:tabs>
          <w:tab w:val="left" w:pos="3660" w:leader="none"/>
        </w:tabs>
      </w:pPr>
      <w:rPr>
        <w:rFonts w:cs="Times New Roman"/>
      </w:rPr>
    </w:lvl>
    <w:lvl w:ilvl="5">
      <w:start w:val="1"/>
      <w:numFmt w:val="lowerRoman"/>
      <w:isLgl w:val="false"/>
      <w:suff w:val="tab"/>
      <w:lvlText w:val="%6."/>
      <w:lvlJc w:val="right"/>
      <w:pPr>
        <w:ind w:left="4080" w:hanging="420"/>
        <w:tabs>
          <w:tab w:val="left" w:pos="4080" w:leader="none"/>
        </w:tabs>
      </w:pPr>
      <w:rPr>
        <w:rFonts w:cs="Times New Roman"/>
      </w:rPr>
    </w:lvl>
    <w:lvl w:ilvl="6">
      <w:start w:val="1"/>
      <w:numFmt w:val="decimal"/>
      <w:isLgl w:val="false"/>
      <w:suff w:val="tab"/>
      <w:lvlText w:val="%7."/>
      <w:lvlJc w:val="left"/>
      <w:pPr>
        <w:ind w:left="4500" w:hanging="420"/>
        <w:tabs>
          <w:tab w:val="left" w:pos="4500" w:leader="none"/>
        </w:tabs>
      </w:pPr>
      <w:rPr>
        <w:rFonts w:cs="Times New Roman"/>
      </w:rPr>
    </w:lvl>
    <w:lvl w:ilvl="7">
      <w:start w:val="1"/>
      <w:numFmt w:val="lowerLetter"/>
      <w:isLgl w:val="false"/>
      <w:suff w:val="tab"/>
      <w:lvlText w:val="%8)"/>
      <w:lvlJc w:val="left"/>
      <w:pPr>
        <w:ind w:left="4920" w:hanging="420"/>
        <w:tabs>
          <w:tab w:val="left" w:pos="4920" w:leader="none"/>
        </w:tabs>
      </w:pPr>
      <w:rPr>
        <w:rFonts w:cs="Times New Roman"/>
      </w:rPr>
    </w:lvl>
    <w:lvl w:ilvl="8">
      <w:start w:val="1"/>
      <w:numFmt w:val="lowerRoman"/>
      <w:isLgl w:val="false"/>
      <w:suff w:val="tab"/>
      <w:lvlText w:val="%9."/>
      <w:lvlJc w:val="right"/>
      <w:pPr>
        <w:ind w:left="5340" w:hanging="420"/>
        <w:tabs>
          <w:tab w:val="left" w:pos="5340" w:leader="none"/>
        </w:tabs>
      </w:pPr>
      <w:rPr>
        <w:rFonts w:cs="Times New Roman"/>
      </w:rPr>
    </w:lvl>
  </w:abstractNum>
  <w:abstractNum w:abstractNumId="2">
    <w:multiLevelType w:val="hybridMultilevel"/>
    <w:lvl w:ilvl="0">
      <w:start w:val="1"/>
      <w:numFmt w:val="decimal"/>
      <w:isLgl w:val="false"/>
      <w:suff w:val="nothing"/>
      <w:lvlText w:val="%1、"/>
      <w:lvlJc w:val="left"/>
      <w:pPr/>
      <w:rPr>
        <w:rFonts w:hint="default"/>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0">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9">
    <w:name w:val="TOC Heading"/>
    <w:uiPriority w:val="39"/>
    <w:unhideWhenUsed/>
  </w:style>
  <w:style w:type="paragraph" w:styleId="750" w:default="1">
    <w:name w:val="Normal"/>
    <w:next w:val="763"/>
    <w:qFormat/>
    <w:pPr>
      <w:jc w:val="both"/>
      <w:widowControl w:val="off"/>
    </w:pPr>
    <w:rPr>
      <w:sz w:val="21"/>
    </w:rPr>
  </w:style>
  <w:style w:type="paragraph" w:styleId="751">
    <w:name w:val="Heading 1"/>
    <w:basedOn w:val="750"/>
    <w:next w:val="750"/>
    <w:link w:val="850"/>
    <w:uiPriority w:val="9"/>
    <w:qFormat/>
    <w:pPr>
      <w:jc w:val="left"/>
      <w:keepNext/>
      <w:tabs>
        <w:tab w:val="left" w:pos="1440" w:leader="none"/>
        <w:tab w:val="left" w:pos="5670" w:leader="none"/>
      </w:tabs>
      <w:outlineLvl w:val="0"/>
    </w:pPr>
    <w:rPr>
      <w:rFonts w:ascii="黑体" w:eastAsia="黑体"/>
      <w:b/>
      <w:sz w:val="24"/>
      <w:szCs w:val="28"/>
    </w:rPr>
  </w:style>
  <w:style w:type="paragraph" w:styleId="752">
    <w:name w:val="Heading 2"/>
    <w:basedOn w:val="750"/>
    <w:next w:val="750"/>
    <w:link w:val="851"/>
    <w:qFormat/>
    <w:pPr>
      <w:jc w:val="left"/>
      <w:keepLines/>
      <w:keepNext/>
      <w:spacing w:before="120" w:after="120"/>
      <w:outlineLvl w:val="1"/>
    </w:pPr>
    <w:rPr>
      <w:rFonts w:ascii="Arial" w:hAnsi="Arial" w:eastAsia="黑体"/>
      <w:b/>
      <w:bCs/>
      <w:sz w:val="32"/>
      <w:szCs w:val="32"/>
    </w:rPr>
  </w:style>
  <w:style w:type="paragraph" w:styleId="753">
    <w:name w:val="Heading 3"/>
    <w:basedOn w:val="750"/>
    <w:next w:val="750"/>
    <w:link w:val="852"/>
    <w:qFormat/>
    <w:pPr>
      <w:keepLines/>
      <w:keepNext/>
      <w:spacing w:line="390" w:lineRule="atLeast"/>
      <w:shd w:val="clear" w:color="auto" w:fill="ffffff"/>
      <w:outlineLvl w:val="2"/>
    </w:pPr>
    <w:rPr>
      <w:rFonts w:ascii="宋体" w:hAnsi="宋体"/>
      <w:b/>
      <w:szCs w:val="21"/>
    </w:rPr>
  </w:style>
  <w:style w:type="paragraph" w:styleId="754">
    <w:name w:val="Heading 4"/>
    <w:basedOn w:val="750"/>
    <w:next w:val="750"/>
    <w:link w:val="853"/>
    <w:qFormat/>
    <w:pPr>
      <w:keepLines/>
      <w:keepNext/>
      <w:spacing w:before="120" w:after="120"/>
      <w:outlineLvl w:val="3"/>
    </w:pPr>
    <w:rPr>
      <w:rFonts w:ascii="Arial" w:hAnsi="Arial" w:eastAsia="黑体"/>
      <w:b/>
      <w:sz w:val="28"/>
    </w:rPr>
  </w:style>
  <w:style w:type="paragraph" w:styleId="755">
    <w:name w:val="Heading 5"/>
    <w:basedOn w:val="750"/>
    <w:next w:val="764"/>
    <w:link w:val="854"/>
    <w:qFormat/>
    <w:pPr>
      <w:keepNext/>
      <w:outlineLvl w:val="4"/>
    </w:pPr>
    <w:rPr>
      <w:rFonts w:ascii="黑体" w:eastAsia="黑体"/>
      <w:b/>
      <w:color w:val="000000"/>
      <w:sz w:val="28"/>
    </w:rPr>
  </w:style>
  <w:style w:type="paragraph" w:styleId="756">
    <w:name w:val="Heading 6"/>
    <w:basedOn w:val="750"/>
    <w:next w:val="750"/>
    <w:link w:val="855"/>
    <w:qFormat/>
    <w:pPr>
      <w:keepLines/>
      <w:keepNext/>
      <w:spacing w:before="240" w:after="64" w:line="320" w:lineRule="auto"/>
      <w:outlineLvl w:val="5"/>
    </w:pPr>
    <w:rPr>
      <w:rFonts w:ascii="Arial" w:hAnsi="Arial" w:eastAsia="黑体"/>
      <w:b/>
      <w:bCs/>
      <w:sz w:val="24"/>
      <w:szCs w:val="24"/>
    </w:rPr>
  </w:style>
  <w:style w:type="paragraph" w:styleId="757">
    <w:name w:val="Heading 7"/>
    <w:basedOn w:val="750"/>
    <w:next w:val="750"/>
    <w:link w:val="856"/>
    <w:qFormat/>
    <w:pPr>
      <w:keepLines/>
      <w:keepNext/>
      <w:spacing w:before="240" w:after="64" w:line="320" w:lineRule="auto"/>
      <w:outlineLvl w:val="6"/>
    </w:pPr>
    <w:rPr>
      <w:b/>
      <w:bCs/>
      <w:sz w:val="24"/>
      <w:szCs w:val="24"/>
    </w:rPr>
  </w:style>
  <w:style w:type="paragraph" w:styleId="758">
    <w:name w:val="Heading 8"/>
    <w:basedOn w:val="750"/>
    <w:next w:val="750"/>
    <w:link w:val="857"/>
    <w:qFormat/>
    <w:pPr>
      <w:keepLines/>
      <w:keepNext/>
      <w:spacing w:before="240" w:after="64" w:line="320" w:lineRule="auto"/>
      <w:outlineLvl w:val="7"/>
    </w:pPr>
    <w:rPr>
      <w:rFonts w:ascii="Arial" w:hAnsi="Arial" w:eastAsia="黑体"/>
      <w:sz w:val="24"/>
      <w:szCs w:val="24"/>
    </w:rPr>
  </w:style>
  <w:style w:type="paragraph" w:styleId="759">
    <w:name w:val="Heading 9"/>
    <w:basedOn w:val="750"/>
    <w:next w:val="750"/>
    <w:link w:val="858"/>
    <w:qFormat/>
    <w:pPr>
      <w:keepLines/>
      <w:keepNext/>
      <w:spacing w:before="240" w:after="64" w:line="320" w:lineRule="auto"/>
      <w:outlineLvl w:val="8"/>
    </w:pPr>
    <w:rPr>
      <w:rFonts w:ascii="Arial" w:hAnsi="Arial" w:eastAsia="黑体"/>
      <w:szCs w:val="21"/>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paragraph" w:styleId="763">
    <w:name w:val="index 4"/>
    <w:basedOn w:val="750"/>
    <w:next w:val="750"/>
    <w:qFormat/>
    <w:pPr>
      <w:ind w:left="1260"/>
    </w:pPr>
  </w:style>
  <w:style w:type="paragraph" w:styleId="764">
    <w:name w:val="Normal Indent"/>
    <w:basedOn w:val="750"/>
    <w:qFormat/>
    <w:pPr>
      <w:ind w:firstLine="420"/>
    </w:pPr>
  </w:style>
  <w:style w:type="paragraph" w:styleId="765">
    <w:name w:val="List 3"/>
    <w:basedOn w:val="750"/>
    <w:qFormat/>
    <w:pPr>
      <w:ind w:left="1260" w:hanging="420"/>
    </w:pPr>
  </w:style>
  <w:style w:type="paragraph" w:styleId="766">
    <w:name w:val="toc 7"/>
    <w:basedOn w:val="750"/>
    <w:next w:val="750"/>
    <w:uiPriority w:val="39"/>
    <w:qFormat/>
    <w:pPr>
      <w:ind w:left="1260"/>
      <w:jc w:val="left"/>
    </w:pPr>
    <w:rPr>
      <w:sz w:val="18"/>
    </w:rPr>
  </w:style>
  <w:style w:type="paragraph" w:styleId="767">
    <w:name w:val="List Number 2"/>
    <w:basedOn w:val="750"/>
    <w:qFormat/>
    <w:pPr>
      <w:ind w:left="1440" w:hanging="1440"/>
      <w:spacing w:line="360" w:lineRule="auto"/>
      <w:tabs>
        <w:tab w:val="left" w:pos="1440" w:leader="none"/>
      </w:tabs>
    </w:pPr>
    <w:rPr>
      <w:sz w:val="24"/>
      <w:szCs w:val="24"/>
    </w:rPr>
  </w:style>
  <w:style w:type="paragraph" w:styleId="768">
    <w:name w:val="table of authorities"/>
    <w:basedOn w:val="750"/>
    <w:next w:val="750"/>
    <w:qFormat/>
    <w:pPr>
      <w:ind w:left="420"/>
    </w:pPr>
    <w:rPr>
      <w:sz w:val="28"/>
    </w:rPr>
  </w:style>
  <w:style w:type="paragraph" w:styleId="769">
    <w:name w:val="index 8"/>
    <w:basedOn w:val="750"/>
    <w:next w:val="750"/>
    <w:qFormat/>
    <w:pPr>
      <w:ind w:left="2940"/>
    </w:pPr>
  </w:style>
  <w:style w:type="paragraph" w:styleId="770">
    <w:name w:val="List Number"/>
    <w:basedOn w:val="750"/>
    <w:qFormat/>
    <w:pPr>
      <w:ind w:left="2952" w:hanging="432"/>
      <w:tabs>
        <w:tab w:val="left" w:pos="2952" w:leader="none"/>
      </w:tabs>
    </w:pPr>
    <w:rPr>
      <w:szCs w:val="24"/>
    </w:rPr>
  </w:style>
  <w:style w:type="paragraph" w:styleId="771">
    <w:name w:val="Caption"/>
    <w:basedOn w:val="750"/>
    <w:next w:val="750"/>
    <w:unhideWhenUsed/>
    <w:qFormat/>
    <w:pPr>
      <w:spacing w:line="276" w:lineRule="auto"/>
    </w:pPr>
    <w:rPr>
      <w:b/>
      <w:bCs/>
      <w:color w:val="4f81bd" w:themeColor="accent1"/>
      <w:sz w:val="18"/>
      <w:szCs w:val="18"/>
    </w:rPr>
  </w:style>
  <w:style w:type="paragraph" w:styleId="772">
    <w:name w:val="index 5"/>
    <w:basedOn w:val="750"/>
    <w:next w:val="750"/>
    <w:qFormat/>
    <w:pPr>
      <w:ind w:left="1680"/>
    </w:pPr>
  </w:style>
  <w:style w:type="paragraph" w:styleId="773">
    <w:name w:val="Document Map"/>
    <w:basedOn w:val="750"/>
    <w:link w:val="859"/>
    <w:qFormat/>
    <w:pPr>
      <w:shd w:val="clear" w:color="auto" w:fill="000080"/>
    </w:pPr>
  </w:style>
  <w:style w:type="paragraph" w:styleId="774">
    <w:name w:val="annotation text"/>
    <w:basedOn w:val="750"/>
    <w:link w:val="860"/>
    <w:qFormat/>
    <w:pPr>
      <w:jc w:val="left"/>
    </w:pPr>
  </w:style>
  <w:style w:type="paragraph" w:styleId="775">
    <w:name w:val="index 6"/>
    <w:basedOn w:val="750"/>
    <w:next w:val="750"/>
    <w:qFormat/>
    <w:pPr>
      <w:ind w:left="2100"/>
    </w:pPr>
  </w:style>
  <w:style w:type="paragraph" w:styleId="776">
    <w:name w:val="Salutation"/>
    <w:basedOn w:val="750"/>
    <w:next w:val="750"/>
    <w:link w:val="861"/>
    <w:qFormat/>
    <w:rPr>
      <w:rFonts w:ascii="仿宋_GB2312" w:eastAsia="仿宋_GB2312"/>
      <w:sz w:val="28"/>
    </w:rPr>
  </w:style>
  <w:style w:type="paragraph" w:styleId="777">
    <w:name w:val="Body Text 3"/>
    <w:basedOn w:val="750"/>
    <w:link w:val="862"/>
    <w:qFormat/>
    <w:rPr>
      <w:rFonts w:ascii="仿宋_GB2312" w:hAnsi="Arial" w:eastAsia="仿宋_GB2312"/>
      <w:sz w:val="32"/>
    </w:rPr>
  </w:style>
  <w:style w:type="paragraph" w:styleId="778">
    <w:name w:val="Body Text"/>
    <w:basedOn w:val="750"/>
    <w:next w:val="779"/>
    <w:link w:val="863"/>
    <w:qFormat/>
    <w:rPr>
      <w:rFonts w:ascii="楷体_GB2312" w:hAnsi="Arial" w:eastAsia="楷体_GB2312"/>
      <w:sz w:val="28"/>
    </w:rPr>
  </w:style>
  <w:style w:type="paragraph" w:styleId="779">
    <w:name w:val="List"/>
    <w:basedOn w:val="750"/>
    <w:qFormat/>
    <w:pPr>
      <w:ind w:left="420" w:hanging="420"/>
      <w:jc w:val="left"/>
      <w:spacing w:line="360" w:lineRule="atLeast"/>
    </w:pPr>
    <w:rPr>
      <w:rFonts w:hint="eastAsia" w:ascii="宋体"/>
      <w:sz w:val="24"/>
    </w:rPr>
  </w:style>
  <w:style w:type="paragraph" w:styleId="780">
    <w:name w:val="Body Text Indent"/>
    <w:basedOn w:val="750"/>
    <w:link w:val="864"/>
    <w:qFormat/>
    <w:pPr>
      <w:ind w:firstLine="645"/>
    </w:pPr>
    <w:rPr>
      <w:rFonts w:ascii="楷体_GB2312" w:eastAsia="楷体_GB2312"/>
      <w:sz w:val="32"/>
    </w:rPr>
  </w:style>
  <w:style w:type="paragraph" w:styleId="781">
    <w:name w:val="Block Text"/>
    <w:basedOn w:val="750"/>
    <w:next w:val="778"/>
    <w:qFormat/>
    <w:pPr>
      <w:ind w:left="256" w:right="6" w:firstLine="624"/>
    </w:pPr>
    <w:rPr>
      <w:rFonts w:eastAsia="仿宋_GB2312"/>
      <w:sz w:val="28"/>
    </w:rPr>
  </w:style>
  <w:style w:type="paragraph" w:styleId="782">
    <w:name w:val="toc 5"/>
    <w:basedOn w:val="750"/>
    <w:next w:val="750"/>
    <w:uiPriority w:val="39"/>
    <w:qFormat/>
    <w:pPr>
      <w:ind w:left="840"/>
      <w:jc w:val="left"/>
    </w:pPr>
    <w:rPr>
      <w:sz w:val="18"/>
    </w:rPr>
  </w:style>
  <w:style w:type="paragraph" w:styleId="783">
    <w:name w:val="toc 3"/>
    <w:basedOn w:val="750"/>
    <w:next w:val="750"/>
    <w:uiPriority w:val="39"/>
    <w:qFormat/>
    <w:pPr>
      <w:ind w:left="420"/>
      <w:jc w:val="left"/>
    </w:pPr>
    <w:rPr>
      <w:i/>
      <w:sz w:val="20"/>
    </w:rPr>
  </w:style>
  <w:style w:type="paragraph" w:styleId="784">
    <w:name w:val="Plain Text"/>
    <w:basedOn w:val="750"/>
    <w:link w:val="865"/>
    <w:qFormat/>
    <w:rPr>
      <w:rFonts w:ascii="宋体" w:hAnsi="Courier New"/>
    </w:rPr>
  </w:style>
  <w:style w:type="paragraph" w:styleId="785">
    <w:name w:val="toc 8"/>
    <w:basedOn w:val="750"/>
    <w:next w:val="750"/>
    <w:uiPriority w:val="39"/>
    <w:qFormat/>
    <w:pPr>
      <w:ind w:left="1470"/>
      <w:jc w:val="left"/>
    </w:pPr>
    <w:rPr>
      <w:sz w:val="18"/>
    </w:rPr>
  </w:style>
  <w:style w:type="paragraph" w:styleId="786">
    <w:name w:val="index 3"/>
    <w:basedOn w:val="750"/>
    <w:next w:val="750"/>
    <w:qFormat/>
    <w:pPr>
      <w:ind w:left="840"/>
    </w:pPr>
  </w:style>
  <w:style w:type="paragraph" w:styleId="787">
    <w:name w:val="Date"/>
    <w:basedOn w:val="750"/>
    <w:next w:val="750"/>
    <w:link w:val="866"/>
    <w:qFormat/>
    <w:pPr>
      <w:ind w:left="100"/>
    </w:pPr>
    <w:rPr>
      <w:sz w:val="28"/>
    </w:rPr>
  </w:style>
  <w:style w:type="paragraph" w:styleId="788">
    <w:name w:val="Body Text Indent 2"/>
    <w:basedOn w:val="750"/>
    <w:link w:val="867"/>
    <w:qFormat/>
    <w:pPr>
      <w:ind w:left="630" w:firstLine="645"/>
    </w:pPr>
    <w:rPr>
      <w:rFonts w:ascii="Arial" w:hAnsi="Arial" w:eastAsia="仿宋_GB2312"/>
      <w:sz w:val="32"/>
    </w:rPr>
  </w:style>
  <w:style w:type="paragraph" w:styleId="789">
    <w:name w:val="endnote text"/>
    <w:basedOn w:val="750"/>
    <w:link w:val="868"/>
    <w:qFormat/>
    <w:pPr>
      <w:jc w:val="left"/>
    </w:pPr>
    <w:rPr>
      <w:sz w:val="20"/>
      <w:szCs w:val="24"/>
    </w:rPr>
  </w:style>
  <w:style w:type="paragraph" w:styleId="790">
    <w:name w:val="Balloon Text"/>
    <w:basedOn w:val="750"/>
    <w:link w:val="869"/>
    <w:qFormat/>
    <w:rPr>
      <w:sz w:val="18"/>
      <w:szCs w:val="18"/>
    </w:rPr>
  </w:style>
  <w:style w:type="paragraph" w:styleId="791">
    <w:name w:val="Footer"/>
    <w:basedOn w:val="750"/>
    <w:link w:val="870"/>
    <w:unhideWhenUsed/>
    <w:qFormat/>
    <w:pPr>
      <w:jc w:val="left"/>
      <w:tabs>
        <w:tab w:val="center" w:pos="4153" w:leader="none"/>
        <w:tab w:val="right" w:pos="8306" w:leader="none"/>
      </w:tabs>
    </w:pPr>
    <w:rPr>
      <w:sz w:val="18"/>
      <w:szCs w:val="18"/>
    </w:rPr>
  </w:style>
  <w:style w:type="paragraph" w:styleId="792">
    <w:name w:val="Header"/>
    <w:basedOn w:val="750"/>
    <w:link w:val="871"/>
    <w:unhideWhenUsed/>
    <w:qFormat/>
    <w:pPr>
      <w:jc w:val="center"/>
      <w:tabs>
        <w:tab w:val="center" w:pos="4153" w:leader="none"/>
        <w:tab w:val="right" w:pos="8306" w:leader="none"/>
      </w:tabs>
      <w:pBdr>
        <w:bottom w:val="single" w:color="auto" w:sz="6" w:space="1"/>
      </w:pBdr>
    </w:pPr>
    <w:rPr>
      <w:sz w:val="18"/>
      <w:szCs w:val="18"/>
    </w:rPr>
  </w:style>
  <w:style w:type="paragraph" w:styleId="793">
    <w:name w:val="Signature"/>
    <w:basedOn w:val="750"/>
    <w:link w:val="872"/>
    <w:qFormat/>
    <w:pPr>
      <w:jc w:val="center"/>
      <w:spacing w:after="600" w:line="312" w:lineRule="atLeast"/>
    </w:pPr>
    <w:rPr>
      <w:rFonts w:eastAsia="仿宋_GB2312"/>
      <w:sz w:val="24"/>
    </w:rPr>
  </w:style>
  <w:style w:type="paragraph" w:styleId="794">
    <w:name w:val="toc 1"/>
    <w:basedOn w:val="750"/>
    <w:next w:val="750"/>
    <w:uiPriority w:val="39"/>
    <w:qFormat/>
    <w:pPr>
      <w:jc w:val="left"/>
      <w:spacing w:before="120" w:after="120"/>
    </w:pPr>
    <w:rPr>
      <w:b/>
      <w:caps/>
      <w:sz w:val="20"/>
    </w:rPr>
  </w:style>
  <w:style w:type="paragraph" w:styleId="795">
    <w:name w:val="toc 4"/>
    <w:basedOn w:val="750"/>
    <w:next w:val="750"/>
    <w:uiPriority w:val="39"/>
    <w:qFormat/>
    <w:pPr>
      <w:ind w:left="630"/>
      <w:jc w:val="left"/>
    </w:pPr>
    <w:rPr>
      <w:sz w:val="18"/>
    </w:rPr>
  </w:style>
  <w:style w:type="paragraph" w:styleId="796">
    <w:name w:val="index heading"/>
    <w:basedOn w:val="750"/>
    <w:next w:val="797"/>
    <w:qFormat/>
  </w:style>
  <w:style w:type="paragraph" w:styleId="797">
    <w:name w:val="index 1"/>
    <w:basedOn w:val="750"/>
    <w:next w:val="750"/>
    <w:unhideWhenUsed/>
    <w:qFormat/>
  </w:style>
  <w:style w:type="paragraph" w:styleId="798">
    <w:name w:val="Subtitle"/>
    <w:basedOn w:val="750"/>
    <w:next w:val="750"/>
    <w:link w:val="873"/>
    <w:qFormat/>
    <w:pPr>
      <w:jc w:val="left"/>
      <w:spacing w:after="600" w:line="276" w:lineRule="auto"/>
      <w:widowControl/>
    </w:pPr>
    <w:rPr>
      <w:rFonts w:ascii="Cambria" w:hAnsi="Cambria"/>
      <w:i/>
      <w:iCs/>
      <w:spacing w:val="13"/>
      <w:sz w:val="24"/>
      <w:szCs w:val="24"/>
      <w:lang w:eastAsia="en-US" w:bidi="en-US"/>
    </w:rPr>
  </w:style>
  <w:style w:type="paragraph" w:styleId="799">
    <w:name w:val="footnote text"/>
    <w:basedOn w:val="750"/>
    <w:link w:val="874"/>
    <w:qFormat/>
    <w:pPr>
      <w:jc w:val="left"/>
    </w:pPr>
    <w:rPr>
      <w:sz w:val="18"/>
      <w:szCs w:val="18"/>
    </w:rPr>
  </w:style>
  <w:style w:type="paragraph" w:styleId="800">
    <w:name w:val="toc 6"/>
    <w:basedOn w:val="750"/>
    <w:next w:val="750"/>
    <w:uiPriority w:val="39"/>
    <w:qFormat/>
    <w:pPr>
      <w:ind w:left="1050"/>
      <w:jc w:val="left"/>
    </w:pPr>
    <w:rPr>
      <w:sz w:val="18"/>
    </w:rPr>
  </w:style>
  <w:style w:type="paragraph" w:styleId="801">
    <w:name w:val="Body Text Indent 3"/>
    <w:basedOn w:val="750"/>
    <w:link w:val="875"/>
    <w:qFormat/>
    <w:pPr>
      <w:ind w:left="645" w:firstLine="645"/>
    </w:pPr>
    <w:rPr>
      <w:rFonts w:ascii="Arial" w:hAnsi="Arial" w:eastAsia="仿宋_GB2312"/>
      <w:color w:val="ffff00"/>
      <w:sz w:val="32"/>
    </w:rPr>
  </w:style>
  <w:style w:type="paragraph" w:styleId="802">
    <w:name w:val="index 7"/>
    <w:basedOn w:val="750"/>
    <w:next w:val="750"/>
    <w:qFormat/>
    <w:pPr>
      <w:ind w:left="2520"/>
    </w:pPr>
  </w:style>
  <w:style w:type="paragraph" w:styleId="803">
    <w:name w:val="index 9"/>
    <w:basedOn w:val="750"/>
    <w:next w:val="750"/>
    <w:qFormat/>
    <w:pPr>
      <w:ind w:left="3360"/>
    </w:pPr>
  </w:style>
  <w:style w:type="paragraph" w:styleId="804">
    <w:name w:val="table of figures"/>
    <w:basedOn w:val="750"/>
    <w:next w:val="750"/>
    <w:qFormat/>
    <w:pPr>
      <w:ind w:left="840" w:hanging="420"/>
    </w:pPr>
  </w:style>
  <w:style w:type="paragraph" w:styleId="805">
    <w:name w:val="toc 2"/>
    <w:basedOn w:val="750"/>
    <w:next w:val="750"/>
    <w:uiPriority w:val="39"/>
    <w:qFormat/>
    <w:pPr>
      <w:ind w:left="210"/>
      <w:jc w:val="left"/>
    </w:pPr>
    <w:rPr>
      <w:smallCaps/>
      <w:sz w:val="20"/>
    </w:rPr>
  </w:style>
  <w:style w:type="paragraph" w:styleId="806">
    <w:name w:val="toc 9"/>
    <w:basedOn w:val="750"/>
    <w:next w:val="750"/>
    <w:uiPriority w:val="39"/>
    <w:qFormat/>
    <w:pPr>
      <w:ind w:left="1680"/>
      <w:jc w:val="left"/>
    </w:pPr>
    <w:rPr>
      <w:sz w:val="18"/>
    </w:rPr>
  </w:style>
  <w:style w:type="paragraph" w:styleId="807">
    <w:name w:val="Body Text 2"/>
    <w:basedOn w:val="750"/>
    <w:link w:val="876"/>
    <w:qFormat/>
    <w:pPr>
      <w:jc w:val="center"/>
      <w:widowControl/>
    </w:pPr>
    <w:rPr>
      <w:rFonts w:ascii="楷体_GB2312" w:eastAsia="楷体_GB2312"/>
      <w:sz w:val="28"/>
    </w:rPr>
  </w:style>
  <w:style w:type="paragraph" w:styleId="808">
    <w:name w:val="HTML Preformatted"/>
    <w:basedOn w:val="750"/>
    <w:link w:val="87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09">
    <w:name w:val="Normal (Web)"/>
    <w:basedOn w:val="750"/>
    <w:qFormat/>
    <w:pPr>
      <w:jc w:val="left"/>
      <w:spacing w:before="100" w:beforeAutospacing="1" w:after="100" w:afterAutospacing="1"/>
      <w:widowControl/>
    </w:pPr>
    <w:rPr>
      <w:rFonts w:ascii="Arial" w:hAnsi="Arial" w:eastAsia="Arial Unicode MS" w:cs="Arial"/>
      <w:sz w:val="24"/>
      <w:szCs w:val="24"/>
    </w:rPr>
  </w:style>
  <w:style w:type="paragraph" w:styleId="810">
    <w:name w:val="index 2"/>
    <w:basedOn w:val="750"/>
    <w:next w:val="750"/>
    <w:qFormat/>
    <w:pPr>
      <w:ind w:left="420"/>
    </w:pPr>
  </w:style>
  <w:style w:type="paragraph" w:styleId="811">
    <w:name w:val="Title"/>
    <w:basedOn w:val="750"/>
    <w:link w:val="878"/>
    <w:qFormat/>
    <w:pPr>
      <w:jc w:val="center"/>
      <w:spacing w:line="420" w:lineRule="exact"/>
      <w:widowControl/>
    </w:pPr>
    <w:rPr>
      <w:rFonts w:eastAsia="黑体"/>
      <w:b/>
      <w:sz w:val="28"/>
      <w:lang w:val="en-GB"/>
    </w:rPr>
  </w:style>
  <w:style w:type="paragraph" w:styleId="812">
    <w:name w:val="annotation subject"/>
    <w:basedOn w:val="774"/>
    <w:next w:val="774"/>
    <w:link w:val="879"/>
    <w:qFormat/>
    <w:rPr>
      <w:b/>
      <w:bCs/>
    </w:rPr>
  </w:style>
  <w:style w:type="paragraph" w:styleId="813">
    <w:name w:val="Body Text First Indent"/>
    <w:basedOn w:val="778"/>
    <w:link w:val="880"/>
    <w:qFormat/>
    <w:pPr>
      <w:ind w:firstLine="420"/>
      <w:spacing w:after="120"/>
    </w:pPr>
    <w:rPr>
      <w:rFonts w:ascii="Times New Roman" w:hAnsi="Times New Roman" w:eastAsia="宋体"/>
      <w:sz w:val="21"/>
      <w:szCs w:val="24"/>
    </w:rPr>
  </w:style>
  <w:style w:type="paragraph" w:styleId="814">
    <w:name w:val="Body Text First Indent 2"/>
    <w:basedOn w:val="780"/>
    <w:link w:val="882"/>
    <w:qFormat/>
    <w:pPr>
      <w:ind w:left="420" w:firstLine="420"/>
      <w:spacing w:after="120"/>
    </w:pPr>
    <w:rPr>
      <w:sz w:val="21"/>
    </w:rPr>
  </w:style>
  <w:style w:type="table" w:styleId="815">
    <w:name w:val="Table Grid"/>
    <w:basedOn w:val="76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uiPriority w:val="22"/>
    <w:qFormat/>
    <w:rPr>
      <w:rFonts w:ascii="Times New Roman" w:hAnsi="Times New Roman" w:eastAsia="宋体" w:cs="Times New Roman"/>
      <w:b/>
      <w:bCs/>
    </w:rPr>
  </w:style>
  <w:style w:type="character" w:styleId="817">
    <w:name w:val="endnote reference"/>
    <w:qFormat/>
    <w:rPr>
      <w:rFonts w:ascii="Times New Roman" w:hAnsi="Times New Roman" w:eastAsia="宋体" w:cs="Times New Roman"/>
      <w:vertAlign w:val="superscript"/>
    </w:rPr>
  </w:style>
  <w:style w:type="character" w:styleId="818">
    <w:name w:val="page number"/>
    <w:qFormat/>
    <w:rPr>
      <w:rFonts w:ascii="Times New Roman" w:hAnsi="Times New Roman" w:eastAsia="宋体" w:cs="Times New Roman"/>
    </w:rPr>
  </w:style>
  <w:style w:type="character" w:styleId="819">
    <w:name w:val="FollowedHyperlink"/>
    <w:qFormat/>
    <w:rPr>
      <w:rFonts w:ascii="Times New Roman" w:hAnsi="Times New Roman" w:eastAsia="宋体" w:cs="Times New Roman"/>
      <w:color w:val="800080"/>
      <w:u w:val="single"/>
    </w:rPr>
  </w:style>
  <w:style w:type="character" w:styleId="820">
    <w:name w:val="Emphasis"/>
    <w:qFormat/>
    <w:rPr>
      <w:rFonts w:ascii="Times New Roman" w:hAnsi="Times New Roman" w:eastAsia="宋体" w:cs="Times New Roman"/>
      <w:b/>
      <w:bCs/>
      <w:i/>
      <w:iCs/>
      <w:spacing w:val="10"/>
      <w:shd w:val="clear" w:color="auto" w:fill="auto"/>
    </w:rPr>
  </w:style>
  <w:style w:type="character" w:styleId="821">
    <w:name w:val="line number"/>
    <w:qFormat/>
    <w:rPr>
      <w:rFonts w:ascii="Times New Roman" w:hAnsi="Times New Roman" w:eastAsia="宋体" w:cs="Times New Roman"/>
    </w:rPr>
  </w:style>
  <w:style w:type="character" w:styleId="822">
    <w:name w:val="HTML Typewriter"/>
    <w:qFormat/>
    <w:rPr>
      <w:rFonts w:ascii="宋体" w:hAnsi="宋体" w:eastAsia="宋体" w:cs="宋体"/>
      <w:sz w:val="24"/>
      <w:szCs w:val="24"/>
    </w:rPr>
  </w:style>
  <w:style w:type="character" w:styleId="823">
    <w:name w:val="HTML Acronym"/>
    <w:basedOn w:val="760"/>
    <w:uiPriority w:val="99"/>
    <w:semiHidden/>
    <w:unhideWhenUsed/>
    <w:qFormat/>
  </w:style>
  <w:style w:type="character" w:styleId="824">
    <w:name w:val="Hyperlink"/>
    <w:uiPriority w:val="99"/>
    <w:qFormat/>
    <w:rPr>
      <w:rFonts w:ascii="Times New Roman" w:hAnsi="Times New Roman" w:eastAsia="宋体" w:cs="Times New Roman"/>
      <w:color w:val="0000ff"/>
      <w:u w:val="single"/>
    </w:rPr>
  </w:style>
  <w:style w:type="character" w:styleId="825">
    <w:name w:val="HTML Code"/>
    <w:basedOn w:val="760"/>
    <w:uiPriority w:val="99"/>
    <w:semiHidden/>
    <w:unhideWhenUsed/>
    <w:qFormat/>
    <w:rPr>
      <w:rFonts w:ascii="monospace" w:hAnsi="monospace" w:eastAsia="monospace" w:cs="monospace"/>
      <w:sz w:val="20"/>
    </w:rPr>
  </w:style>
  <w:style w:type="character" w:styleId="826">
    <w:name w:val="annotation reference"/>
    <w:qFormat/>
    <w:rPr>
      <w:rFonts w:ascii="Times New Roman" w:hAnsi="Times New Roman" w:eastAsia="宋体" w:cs="Times New Roman"/>
      <w:sz w:val="21"/>
    </w:rPr>
  </w:style>
  <w:style w:type="character" w:styleId="827">
    <w:name w:val="footnote reference"/>
    <w:qFormat/>
    <w:rPr>
      <w:rFonts w:ascii="Times New Roman" w:hAnsi="Times New Roman" w:eastAsia="宋体" w:cs="Times New Roman"/>
      <w:vertAlign w:val="superscript"/>
    </w:rPr>
  </w:style>
  <w:style w:type="character" w:styleId="828">
    <w:name w:val="HTML Keyboard"/>
    <w:basedOn w:val="760"/>
    <w:uiPriority w:val="99"/>
    <w:semiHidden/>
    <w:unhideWhenUsed/>
    <w:qFormat/>
    <w:rPr>
      <w:rFonts w:hint="default" w:ascii="monospace" w:hAnsi="monospace" w:eastAsia="monospace" w:cs="monospace"/>
      <w:sz w:val="20"/>
    </w:rPr>
  </w:style>
  <w:style w:type="character" w:styleId="829">
    <w:name w:val="HTML Sample"/>
    <w:qFormat/>
    <w:rPr>
      <w:rFonts w:ascii="Courier New" w:hAnsi="宋体" w:eastAsia="宋体" w:cs="Courier New"/>
    </w:rPr>
  </w:style>
  <w:style w:type="table" w:styleId="830" w:customStyle="1">
    <w:name w:val="无格式表格 11"/>
    <w:basedOn w:val="76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76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76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76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76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76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6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7" w:customStyle="1">
    <w:name w:val="网格表 31"/>
    <w:basedOn w:val="76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网格表 41"/>
    <w:basedOn w:val="76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网格表 5 深色1"/>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网格表 6 彩色1"/>
    <w:basedOn w:val="76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1" w:customStyle="1">
    <w:name w:val="网格表 7 彩色1"/>
    <w:basedOn w:val="76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2" w:customStyle="1">
    <w:name w:val="清单表 1 浅色1"/>
    <w:basedOn w:val="76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清单表 21"/>
    <w:basedOn w:val="76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4" w:customStyle="1">
    <w:name w:val="清单表 31"/>
    <w:basedOn w:val="76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清单表 41"/>
    <w:basedOn w:val="76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清单表 5 深色1"/>
    <w:basedOn w:val="76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7" w:customStyle="1">
    <w:name w:val="清单表 6 彩色1"/>
    <w:basedOn w:val="76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8" w:customStyle="1">
    <w:name w:val="清单表 7 彩色1"/>
    <w:basedOn w:val="76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49" w:customStyle="1">
    <w:name w:val="TOC 标题1"/>
    <w:uiPriority w:val="39"/>
    <w:unhideWhenUsed/>
    <w:qFormat/>
    <w:rPr>
      <w:rFonts w:ascii="Calibri" w:hAnsi="Calibri"/>
    </w:rPr>
  </w:style>
  <w:style w:type="character" w:styleId="850" w:customStyle="1">
    <w:name w:val="标题 1 Char"/>
    <w:basedOn w:val="760"/>
    <w:link w:val="751"/>
    <w:uiPriority w:val="9"/>
    <w:qFormat/>
    <w:rPr>
      <w:rFonts w:ascii="黑体" w:hAnsi="Times New Roman" w:eastAsia="黑体" w:cs="Times New Roman"/>
      <w:b/>
      <w:sz w:val="24"/>
      <w:szCs w:val="28"/>
    </w:rPr>
  </w:style>
  <w:style w:type="character" w:styleId="851" w:customStyle="1">
    <w:name w:val="标题 2 Char"/>
    <w:basedOn w:val="760"/>
    <w:link w:val="752"/>
    <w:qFormat/>
    <w:rPr>
      <w:rFonts w:ascii="Arial" w:hAnsi="Arial" w:eastAsia="黑体" w:cs="Times New Roman"/>
      <w:b/>
      <w:bCs/>
      <w:sz w:val="32"/>
      <w:szCs w:val="32"/>
    </w:rPr>
  </w:style>
  <w:style w:type="character" w:styleId="852" w:customStyle="1">
    <w:name w:val="标题 3 Char1"/>
    <w:link w:val="753"/>
    <w:qFormat/>
    <w:rPr>
      <w:rFonts w:ascii="宋体" w:hAnsi="宋体" w:eastAsia="宋体" w:cs="Times New Roman"/>
      <w:b/>
      <w:szCs w:val="21"/>
      <w:shd w:val="clear" w:color="auto" w:fill="ffffff"/>
    </w:rPr>
  </w:style>
  <w:style w:type="character" w:styleId="853" w:customStyle="1">
    <w:name w:val="标题 4 Char"/>
    <w:basedOn w:val="760"/>
    <w:link w:val="754"/>
    <w:qFormat/>
    <w:rPr>
      <w:rFonts w:ascii="Arial" w:hAnsi="Arial" w:eastAsia="黑体" w:cs="Times New Roman"/>
      <w:b/>
      <w:sz w:val="28"/>
      <w:szCs w:val="20"/>
    </w:rPr>
  </w:style>
  <w:style w:type="character" w:styleId="854" w:customStyle="1">
    <w:name w:val="标题 5 Char"/>
    <w:basedOn w:val="760"/>
    <w:link w:val="755"/>
    <w:qFormat/>
    <w:rPr>
      <w:rFonts w:ascii="黑体" w:hAnsi="Times New Roman" w:eastAsia="黑体" w:cs="Times New Roman"/>
      <w:b/>
      <w:color w:val="000000"/>
      <w:sz w:val="28"/>
      <w:szCs w:val="20"/>
    </w:rPr>
  </w:style>
  <w:style w:type="character" w:styleId="855" w:customStyle="1">
    <w:name w:val="标题 6 Char"/>
    <w:basedOn w:val="760"/>
    <w:link w:val="756"/>
    <w:qFormat/>
    <w:rPr>
      <w:rFonts w:ascii="Arial" w:hAnsi="Arial" w:eastAsia="黑体" w:cs="Times New Roman"/>
      <w:b/>
      <w:bCs/>
      <w:sz w:val="24"/>
      <w:szCs w:val="24"/>
    </w:rPr>
  </w:style>
  <w:style w:type="character" w:styleId="856" w:customStyle="1">
    <w:name w:val="标题 7 Char"/>
    <w:basedOn w:val="760"/>
    <w:link w:val="757"/>
    <w:qFormat/>
    <w:rPr>
      <w:rFonts w:ascii="Times New Roman" w:hAnsi="Times New Roman" w:eastAsia="宋体" w:cs="Times New Roman"/>
      <w:b/>
      <w:bCs/>
      <w:sz w:val="24"/>
      <w:szCs w:val="24"/>
    </w:rPr>
  </w:style>
  <w:style w:type="character" w:styleId="857" w:customStyle="1">
    <w:name w:val="标题 8 Char"/>
    <w:basedOn w:val="760"/>
    <w:link w:val="758"/>
    <w:qFormat/>
    <w:rPr>
      <w:rFonts w:ascii="Arial" w:hAnsi="Arial" w:eastAsia="黑体" w:cs="Times New Roman"/>
      <w:sz w:val="24"/>
      <w:szCs w:val="24"/>
    </w:rPr>
  </w:style>
  <w:style w:type="character" w:styleId="858" w:customStyle="1">
    <w:name w:val="标题 9 Char"/>
    <w:basedOn w:val="760"/>
    <w:link w:val="759"/>
    <w:qFormat/>
    <w:rPr>
      <w:rFonts w:ascii="Arial" w:hAnsi="Arial" w:eastAsia="黑体" w:cs="Times New Roman"/>
      <w:szCs w:val="21"/>
    </w:rPr>
  </w:style>
  <w:style w:type="character" w:styleId="859" w:customStyle="1">
    <w:name w:val="文档结构图 Char"/>
    <w:basedOn w:val="760"/>
    <w:link w:val="773"/>
    <w:qFormat/>
    <w:rPr>
      <w:rFonts w:ascii="Times New Roman" w:hAnsi="Times New Roman" w:eastAsia="宋体" w:cs="Times New Roman"/>
      <w:szCs w:val="20"/>
      <w:shd w:val="clear" w:color="auto" w:fill="000080"/>
    </w:rPr>
  </w:style>
  <w:style w:type="character" w:styleId="860" w:customStyle="1">
    <w:name w:val="批注文字 Char"/>
    <w:basedOn w:val="760"/>
    <w:link w:val="774"/>
    <w:qFormat/>
    <w:rPr>
      <w:rFonts w:ascii="Times New Roman" w:hAnsi="Times New Roman" w:eastAsia="宋体" w:cs="Times New Roman"/>
      <w:szCs w:val="20"/>
    </w:rPr>
  </w:style>
  <w:style w:type="character" w:styleId="861" w:customStyle="1">
    <w:name w:val="称呼 Char"/>
    <w:basedOn w:val="760"/>
    <w:link w:val="776"/>
    <w:qFormat/>
    <w:rPr>
      <w:rFonts w:ascii="仿宋_GB2312" w:hAnsi="Times New Roman" w:eastAsia="仿宋_GB2312" w:cs="Times New Roman"/>
      <w:sz w:val="28"/>
      <w:szCs w:val="20"/>
    </w:rPr>
  </w:style>
  <w:style w:type="character" w:styleId="862" w:customStyle="1">
    <w:name w:val="正文文本 3 Char"/>
    <w:basedOn w:val="760"/>
    <w:link w:val="777"/>
    <w:qFormat/>
    <w:rPr>
      <w:rFonts w:ascii="仿宋_GB2312" w:hAnsi="Arial" w:eastAsia="仿宋_GB2312" w:cs="Times New Roman"/>
      <w:sz w:val="32"/>
      <w:szCs w:val="20"/>
    </w:rPr>
  </w:style>
  <w:style w:type="character" w:styleId="863" w:customStyle="1">
    <w:name w:val="正文文本 Char1"/>
    <w:link w:val="778"/>
    <w:qFormat/>
    <w:rPr>
      <w:rFonts w:ascii="楷体_GB2312" w:hAnsi="Arial" w:eastAsia="楷体_GB2312" w:cs="Times New Roman"/>
      <w:sz w:val="28"/>
      <w:szCs w:val="20"/>
    </w:rPr>
  </w:style>
  <w:style w:type="character" w:styleId="864" w:customStyle="1">
    <w:name w:val="正文文本缩进 Char"/>
    <w:basedOn w:val="760"/>
    <w:link w:val="780"/>
    <w:qFormat/>
    <w:rPr>
      <w:rFonts w:ascii="楷体_GB2312" w:hAnsi="Times New Roman" w:eastAsia="楷体_GB2312" w:cs="Times New Roman"/>
      <w:sz w:val="32"/>
      <w:szCs w:val="20"/>
    </w:rPr>
  </w:style>
  <w:style w:type="character" w:styleId="865" w:customStyle="1">
    <w:name w:val="纯文本 Char"/>
    <w:basedOn w:val="760"/>
    <w:link w:val="784"/>
    <w:qFormat/>
    <w:rPr>
      <w:rFonts w:ascii="宋体" w:hAnsi="Courier New" w:eastAsia="宋体" w:cs="Times New Roman"/>
      <w:szCs w:val="20"/>
    </w:rPr>
  </w:style>
  <w:style w:type="character" w:styleId="866" w:customStyle="1">
    <w:name w:val="日期 Char"/>
    <w:basedOn w:val="760"/>
    <w:link w:val="787"/>
    <w:qFormat/>
    <w:rPr>
      <w:rFonts w:ascii="Times New Roman" w:hAnsi="Times New Roman" w:eastAsia="宋体" w:cs="Times New Roman"/>
      <w:sz w:val="28"/>
      <w:szCs w:val="20"/>
    </w:rPr>
  </w:style>
  <w:style w:type="character" w:styleId="867" w:customStyle="1">
    <w:name w:val="正文文本缩进 2 Char"/>
    <w:basedOn w:val="760"/>
    <w:link w:val="788"/>
    <w:qFormat/>
    <w:rPr>
      <w:rFonts w:ascii="Arial" w:hAnsi="Arial" w:eastAsia="仿宋_GB2312" w:cs="Times New Roman"/>
      <w:sz w:val="32"/>
      <w:szCs w:val="20"/>
    </w:rPr>
  </w:style>
  <w:style w:type="character" w:styleId="868" w:customStyle="1">
    <w:name w:val="尾注文本 Char"/>
    <w:basedOn w:val="760"/>
    <w:link w:val="789"/>
    <w:qFormat/>
    <w:rPr>
      <w:rFonts w:ascii="Times New Roman" w:hAnsi="Times New Roman" w:eastAsia="宋体" w:cs="Times New Roman"/>
      <w:sz w:val="20"/>
      <w:szCs w:val="24"/>
    </w:rPr>
  </w:style>
  <w:style w:type="character" w:styleId="869" w:customStyle="1">
    <w:name w:val="批注框文本 Char"/>
    <w:basedOn w:val="760"/>
    <w:link w:val="790"/>
    <w:qFormat/>
    <w:rPr>
      <w:rFonts w:ascii="Times New Roman" w:hAnsi="Times New Roman" w:eastAsia="宋体" w:cs="Times New Roman"/>
      <w:sz w:val="18"/>
      <w:szCs w:val="18"/>
    </w:rPr>
  </w:style>
  <w:style w:type="character" w:styleId="870" w:customStyle="1">
    <w:name w:val="页脚 Char"/>
    <w:basedOn w:val="760"/>
    <w:link w:val="791"/>
    <w:qFormat/>
    <w:rPr>
      <w:sz w:val="18"/>
      <w:szCs w:val="18"/>
    </w:rPr>
  </w:style>
  <w:style w:type="character" w:styleId="871" w:customStyle="1">
    <w:name w:val="页眉 Char"/>
    <w:basedOn w:val="760"/>
    <w:link w:val="792"/>
    <w:qFormat/>
    <w:rPr>
      <w:sz w:val="18"/>
      <w:szCs w:val="18"/>
    </w:rPr>
  </w:style>
  <w:style w:type="character" w:styleId="872" w:customStyle="1">
    <w:name w:val="签名 Char"/>
    <w:basedOn w:val="760"/>
    <w:link w:val="793"/>
    <w:qFormat/>
    <w:rPr>
      <w:rFonts w:ascii="Times New Roman" w:hAnsi="Times New Roman" w:eastAsia="仿宋_GB2312" w:cs="Times New Roman"/>
      <w:sz w:val="24"/>
      <w:szCs w:val="20"/>
    </w:rPr>
  </w:style>
  <w:style w:type="character" w:styleId="873" w:customStyle="1">
    <w:name w:val="副标题 Char"/>
    <w:basedOn w:val="760"/>
    <w:link w:val="798"/>
    <w:qFormat/>
    <w:rPr>
      <w:rFonts w:ascii="Cambria" w:hAnsi="Cambria" w:eastAsia="宋体" w:cs="Times New Roman"/>
      <w:i/>
      <w:iCs/>
      <w:spacing w:val="13"/>
      <w:sz w:val="24"/>
      <w:szCs w:val="24"/>
      <w:lang w:eastAsia="en-US" w:bidi="en-US"/>
    </w:rPr>
  </w:style>
  <w:style w:type="character" w:styleId="874" w:customStyle="1">
    <w:name w:val="脚注文本 Char"/>
    <w:basedOn w:val="760"/>
    <w:link w:val="799"/>
    <w:qFormat/>
    <w:rPr>
      <w:rFonts w:ascii="Times New Roman" w:hAnsi="Times New Roman" w:eastAsia="宋体" w:cs="Times New Roman"/>
      <w:sz w:val="18"/>
      <w:szCs w:val="18"/>
    </w:rPr>
  </w:style>
  <w:style w:type="character" w:styleId="875" w:customStyle="1">
    <w:name w:val="正文文本缩进 3 Char"/>
    <w:basedOn w:val="760"/>
    <w:link w:val="801"/>
    <w:qFormat/>
    <w:rPr>
      <w:rFonts w:ascii="Arial" w:hAnsi="Arial" w:eastAsia="仿宋_GB2312" w:cs="Times New Roman"/>
      <w:color w:val="ffff00"/>
      <w:sz w:val="32"/>
      <w:szCs w:val="20"/>
    </w:rPr>
  </w:style>
  <w:style w:type="character" w:styleId="876" w:customStyle="1">
    <w:name w:val="正文文本 2 Char"/>
    <w:basedOn w:val="760"/>
    <w:link w:val="807"/>
    <w:qFormat/>
    <w:rPr>
      <w:rFonts w:ascii="楷体_GB2312" w:hAnsi="Times New Roman" w:eastAsia="楷体_GB2312" w:cs="Times New Roman"/>
      <w:sz w:val="28"/>
      <w:szCs w:val="20"/>
    </w:rPr>
  </w:style>
  <w:style w:type="character" w:styleId="877" w:customStyle="1">
    <w:name w:val="HTML 预设格式 Char"/>
    <w:basedOn w:val="760"/>
    <w:link w:val="808"/>
    <w:uiPriority w:val="99"/>
    <w:qFormat/>
    <w:rPr>
      <w:rFonts w:ascii="黑体" w:hAnsi="Courier New" w:eastAsia="黑体" w:cs="Courier New"/>
      <w:sz w:val="20"/>
      <w:szCs w:val="20"/>
    </w:rPr>
  </w:style>
  <w:style w:type="character" w:styleId="878" w:customStyle="1">
    <w:name w:val="标题 Char"/>
    <w:basedOn w:val="760"/>
    <w:link w:val="811"/>
    <w:qFormat/>
    <w:rPr>
      <w:rFonts w:ascii="Times New Roman" w:hAnsi="Times New Roman" w:eastAsia="黑体" w:cs="Times New Roman"/>
      <w:b/>
      <w:sz w:val="28"/>
      <w:szCs w:val="20"/>
      <w:lang w:val="en-GB"/>
    </w:rPr>
  </w:style>
  <w:style w:type="character" w:styleId="879" w:customStyle="1">
    <w:name w:val="批注主题 Char"/>
    <w:basedOn w:val="860"/>
    <w:link w:val="812"/>
    <w:qFormat/>
    <w:rPr>
      <w:rFonts w:ascii="Times New Roman" w:hAnsi="Times New Roman" w:eastAsia="宋体" w:cs="Times New Roman"/>
      <w:b/>
      <w:bCs/>
      <w:szCs w:val="20"/>
    </w:rPr>
  </w:style>
  <w:style w:type="character" w:styleId="880" w:customStyle="1">
    <w:name w:val="正文首行缩进 Char"/>
    <w:basedOn w:val="881"/>
    <w:link w:val="813"/>
    <w:qFormat/>
    <w:rPr>
      <w:rFonts w:ascii="Times New Roman" w:hAnsi="Times New Roman" w:eastAsia="宋体" w:cs="Times New Roman"/>
      <w:szCs w:val="24"/>
    </w:rPr>
  </w:style>
  <w:style w:type="character" w:styleId="881" w:customStyle="1">
    <w:name w:val="正文文本 Char"/>
    <w:basedOn w:val="760"/>
    <w:qFormat/>
    <w:rPr>
      <w:rFonts w:ascii="Times New Roman" w:hAnsi="Times New Roman" w:eastAsia="宋体" w:cs="Times New Roman"/>
      <w:szCs w:val="20"/>
    </w:rPr>
  </w:style>
  <w:style w:type="character" w:styleId="882" w:customStyle="1">
    <w:name w:val="正文首行缩进 2 Char"/>
    <w:basedOn w:val="864"/>
    <w:link w:val="814"/>
    <w:qFormat/>
    <w:rPr>
      <w:rFonts w:ascii="楷体_GB2312" w:hAnsi="Times New Roman" w:eastAsia="楷体_GB2312" w:cs="Times New Roman"/>
      <w:sz w:val="32"/>
      <w:szCs w:val="20"/>
    </w:rPr>
  </w:style>
  <w:style w:type="character" w:styleId="883" w:customStyle="1">
    <w:name w:val="Heading 1 Char"/>
    <w:basedOn w:val="760"/>
    <w:uiPriority w:val="9"/>
    <w:qFormat/>
    <w:rPr>
      <w:rFonts w:ascii="Arial" w:hAnsi="Arial" w:eastAsia="Arial" w:cs="Arial"/>
      <w:sz w:val="40"/>
      <w:szCs w:val="40"/>
    </w:rPr>
  </w:style>
  <w:style w:type="character" w:styleId="884" w:customStyle="1">
    <w:name w:val="Heading 2 Char"/>
    <w:basedOn w:val="760"/>
    <w:uiPriority w:val="9"/>
    <w:qFormat/>
    <w:rPr>
      <w:rFonts w:ascii="Arial" w:hAnsi="Arial" w:eastAsia="Arial" w:cs="Arial"/>
      <w:sz w:val="34"/>
    </w:rPr>
  </w:style>
  <w:style w:type="character" w:styleId="885" w:customStyle="1">
    <w:name w:val="Heading 3 Char"/>
    <w:basedOn w:val="760"/>
    <w:uiPriority w:val="9"/>
    <w:qFormat/>
    <w:rPr>
      <w:rFonts w:ascii="Arial" w:hAnsi="Arial" w:eastAsia="Arial" w:cs="Arial"/>
      <w:sz w:val="30"/>
      <w:szCs w:val="30"/>
    </w:rPr>
  </w:style>
  <w:style w:type="character" w:styleId="886" w:customStyle="1">
    <w:name w:val="Heading 4 Char"/>
    <w:basedOn w:val="760"/>
    <w:uiPriority w:val="9"/>
    <w:qFormat/>
    <w:rPr>
      <w:rFonts w:ascii="Arial" w:hAnsi="Arial" w:eastAsia="Arial" w:cs="Arial"/>
      <w:b/>
      <w:bCs/>
      <w:sz w:val="26"/>
      <w:szCs w:val="26"/>
    </w:rPr>
  </w:style>
  <w:style w:type="character" w:styleId="887" w:customStyle="1">
    <w:name w:val="Heading 5 Char"/>
    <w:basedOn w:val="760"/>
    <w:uiPriority w:val="9"/>
    <w:qFormat/>
    <w:rPr>
      <w:rFonts w:ascii="Arial" w:hAnsi="Arial" w:eastAsia="Arial" w:cs="Arial"/>
      <w:b/>
      <w:bCs/>
      <w:sz w:val="24"/>
      <w:szCs w:val="24"/>
    </w:rPr>
  </w:style>
  <w:style w:type="character" w:styleId="888" w:customStyle="1">
    <w:name w:val="Heading 6 Char"/>
    <w:basedOn w:val="760"/>
    <w:uiPriority w:val="9"/>
    <w:qFormat/>
    <w:rPr>
      <w:rFonts w:ascii="Arial" w:hAnsi="Arial" w:eastAsia="Arial" w:cs="Arial"/>
      <w:b/>
      <w:bCs/>
      <w:sz w:val="22"/>
      <w:szCs w:val="22"/>
    </w:rPr>
  </w:style>
  <w:style w:type="character" w:styleId="889" w:customStyle="1">
    <w:name w:val="Heading 7 Char"/>
    <w:basedOn w:val="760"/>
    <w:uiPriority w:val="9"/>
    <w:qFormat/>
    <w:rPr>
      <w:rFonts w:ascii="Arial" w:hAnsi="Arial" w:eastAsia="Arial" w:cs="Arial"/>
      <w:b/>
      <w:bCs/>
      <w:i/>
      <w:iCs/>
      <w:sz w:val="22"/>
      <w:szCs w:val="22"/>
    </w:rPr>
  </w:style>
  <w:style w:type="character" w:styleId="890" w:customStyle="1">
    <w:name w:val="Heading 8 Char"/>
    <w:basedOn w:val="760"/>
    <w:uiPriority w:val="9"/>
    <w:qFormat/>
    <w:rPr>
      <w:rFonts w:ascii="Arial" w:hAnsi="Arial" w:eastAsia="Arial" w:cs="Arial"/>
      <w:i/>
      <w:iCs/>
      <w:sz w:val="22"/>
      <w:szCs w:val="22"/>
    </w:rPr>
  </w:style>
  <w:style w:type="character" w:styleId="891" w:customStyle="1">
    <w:name w:val="Heading 9 Char"/>
    <w:basedOn w:val="760"/>
    <w:uiPriority w:val="9"/>
    <w:qFormat/>
    <w:rPr>
      <w:rFonts w:ascii="Arial" w:hAnsi="Arial" w:eastAsia="Arial" w:cs="Arial"/>
      <w:i/>
      <w:iCs/>
      <w:sz w:val="21"/>
      <w:szCs w:val="21"/>
    </w:rPr>
  </w:style>
  <w:style w:type="character" w:styleId="892" w:customStyle="1">
    <w:name w:val="Title Char"/>
    <w:basedOn w:val="760"/>
    <w:uiPriority w:val="10"/>
    <w:qFormat/>
    <w:rPr>
      <w:sz w:val="48"/>
      <w:szCs w:val="48"/>
    </w:rPr>
  </w:style>
  <w:style w:type="character" w:styleId="893" w:customStyle="1">
    <w:name w:val="Subtitle Char"/>
    <w:basedOn w:val="760"/>
    <w:uiPriority w:val="11"/>
    <w:qFormat/>
    <w:rPr>
      <w:sz w:val="24"/>
      <w:szCs w:val="24"/>
    </w:rPr>
  </w:style>
  <w:style w:type="character" w:styleId="894" w:customStyle="1">
    <w:name w:val="Quote Char"/>
    <w:uiPriority w:val="29"/>
    <w:qFormat/>
    <w:rPr>
      <w:i/>
    </w:rPr>
  </w:style>
  <w:style w:type="character" w:styleId="895" w:customStyle="1">
    <w:name w:val="Intense Quote Char"/>
    <w:uiPriority w:val="30"/>
    <w:qFormat/>
    <w:rPr>
      <w:i/>
    </w:rPr>
  </w:style>
  <w:style w:type="character" w:styleId="896" w:customStyle="1">
    <w:name w:val="Header Char"/>
    <w:basedOn w:val="760"/>
    <w:uiPriority w:val="99"/>
    <w:qFormat/>
  </w:style>
  <w:style w:type="character" w:styleId="897" w:customStyle="1">
    <w:name w:val="Footer Char"/>
    <w:basedOn w:val="760"/>
    <w:uiPriority w:val="99"/>
    <w:qFormat/>
  </w:style>
  <w:style w:type="character" w:styleId="898" w:customStyle="1">
    <w:name w:val="Caption Char"/>
    <w:uiPriority w:val="99"/>
    <w:qFormat/>
  </w:style>
  <w:style w:type="table" w:styleId="899" w:customStyle="1">
    <w:name w:val="Table Grid Light"/>
    <w:basedOn w:val="76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00" w:customStyle="1">
    <w:name w:val="Grid Table 1 Light - Accent 1"/>
    <w:basedOn w:val="76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basedOn w:val="76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basedOn w:val="76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basedOn w:val="76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basedOn w:val="76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basedOn w:val="76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 Accent 1"/>
    <w:basedOn w:val="76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76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76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76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76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76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 Accent 1"/>
    <w:basedOn w:val="76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76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76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76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76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76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 Accent 1"/>
    <w:basedOn w:val="761"/>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9" w:customStyle="1">
    <w:name w:val="Grid Table 4 - Accent 2"/>
    <w:basedOn w:val="761"/>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0" w:customStyle="1">
    <w:name w:val="Grid Table 4 - Accent 3"/>
    <w:basedOn w:val="761"/>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1" w:customStyle="1">
    <w:name w:val="Grid Table 4 - Accent 4"/>
    <w:basedOn w:val="761"/>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basedOn w:val="761"/>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basedOn w:val="761"/>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Grid Table 5 Dark- Accent 1"/>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basedOn w:val="76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 Accent 1"/>
    <w:basedOn w:val="761"/>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1" w:customStyle="1">
    <w:name w:val="Grid Table 6 Colorful - Accent 2"/>
    <w:basedOn w:val="76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2" w:customStyle="1">
    <w:name w:val="Grid Table 6 Colorful - Accent 3"/>
    <w:basedOn w:val="761"/>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3" w:customStyle="1">
    <w:name w:val="Grid Table 6 Colorful - Accent 4"/>
    <w:basedOn w:val="76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4" w:customStyle="1">
    <w:name w:val="Grid Table 6 Colorful - Accent 5"/>
    <w:basedOn w:val="761"/>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5" w:customStyle="1">
    <w:name w:val="Grid Table 6 Colorful - Accent 6"/>
    <w:basedOn w:val="761"/>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6" w:customStyle="1">
    <w:name w:val="Grid Table 7 Colorful - Accent 1"/>
    <w:basedOn w:val="761"/>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basedOn w:val="761"/>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basedOn w:val="761"/>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basedOn w:val="761"/>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basedOn w:val="761"/>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basedOn w:val="761"/>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 Accent 1"/>
    <w:basedOn w:val="761"/>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761"/>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761"/>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761"/>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761"/>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761"/>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List Table 2 - Accent 1"/>
    <w:basedOn w:val="761"/>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basedOn w:val="761"/>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0" w:customStyle="1">
    <w:name w:val="List Table 2 - Accent 3"/>
    <w:basedOn w:val="761"/>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basedOn w:val="761"/>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basedOn w:val="761"/>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basedOn w:val="761"/>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List Table 3 - Accent 1"/>
    <w:basedOn w:val="761"/>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basedOn w:val="76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56" w:customStyle="1">
    <w:name w:val="List Table 3 - Accent 3"/>
    <w:basedOn w:val="761"/>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7" w:customStyle="1">
    <w:name w:val="List Table 3 - Accent 4"/>
    <w:basedOn w:val="76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basedOn w:val="761"/>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basedOn w:val="761"/>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List Table 4 - Accent 1"/>
    <w:basedOn w:val="761"/>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4 - Accent 2"/>
    <w:basedOn w:val="761"/>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2" w:customStyle="1">
    <w:name w:val="List Table 4 - Accent 3"/>
    <w:basedOn w:val="761"/>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3" w:customStyle="1">
    <w:name w:val="List Table 4 - Accent 4"/>
    <w:basedOn w:val="761"/>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4" w:customStyle="1">
    <w:name w:val="List Table 4 - Accent 5"/>
    <w:basedOn w:val="761"/>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5" w:customStyle="1">
    <w:name w:val="List Table 4 - Accent 6"/>
    <w:basedOn w:val="761"/>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6" w:customStyle="1">
    <w:name w:val="List Table 5 Dark - Accent 1"/>
    <w:basedOn w:val="761"/>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7" w:customStyle="1">
    <w:name w:val="List Table 5 Dark - Accent 2"/>
    <w:basedOn w:val="761"/>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8" w:customStyle="1">
    <w:name w:val="List Table 5 Dark - Accent 3"/>
    <w:basedOn w:val="761"/>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9" w:customStyle="1">
    <w:name w:val="List Table 5 Dark - Accent 4"/>
    <w:basedOn w:val="761"/>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0" w:customStyle="1">
    <w:name w:val="List Table 5 Dark - Accent 5"/>
    <w:basedOn w:val="761"/>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1" w:customStyle="1">
    <w:name w:val="List Table 5 Dark - Accent 6"/>
    <w:basedOn w:val="761"/>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2" w:customStyle="1">
    <w:name w:val="List Table 6 Colorful - Accent 1"/>
    <w:basedOn w:val="761"/>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73" w:customStyle="1">
    <w:name w:val="List Table 6 Colorful - Accent 2"/>
    <w:basedOn w:val="761"/>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74" w:customStyle="1">
    <w:name w:val="List Table 6 Colorful - Accent 3"/>
    <w:basedOn w:val="761"/>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75" w:customStyle="1">
    <w:name w:val="List Table 6 Colorful - Accent 4"/>
    <w:basedOn w:val="761"/>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6" w:customStyle="1">
    <w:name w:val="List Table 6 Colorful - Accent 5"/>
    <w:basedOn w:val="761"/>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7" w:customStyle="1">
    <w:name w:val="List Table 6 Colorful - Accent 6"/>
    <w:basedOn w:val="761"/>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8" w:customStyle="1">
    <w:name w:val="List Table 7 Colorful - Accent 1"/>
    <w:basedOn w:val="761"/>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7 Colorful - Accent 2"/>
    <w:basedOn w:val="761"/>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0" w:customStyle="1">
    <w:name w:val="List Table 7 Colorful - Accent 3"/>
    <w:basedOn w:val="761"/>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81" w:customStyle="1">
    <w:name w:val="List Table 7 Colorful - Accent 4"/>
    <w:basedOn w:val="761"/>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2" w:customStyle="1">
    <w:name w:val="List Table 7 Colorful - Accent 5"/>
    <w:basedOn w:val="761"/>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3" w:customStyle="1">
    <w:name w:val="List Table 7 Colorful - Accent 6"/>
    <w:basedOn w:val="761"/>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4" w:customStyle="1">
    <w:name w:val="Lined - Accent"/>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5" w:customStyle="1">
    <w:name w:val="Lined - Accent 1"/>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6" w:customStyle="1">
    <w:name w:val="Lined - Accent 2"/>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7" w:customStyle="1">
    <w:name w:val="Lined - Accent 3"/>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8" w:customStyle="1">
    <w:name w:val="Lined - Accent 4"/>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Lined - Accent 5"/>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Lined - Accent 6"/>
    <w:basedOn w:val="76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amp; Lined - Accent"/>
    <w:basedOn w:val="76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2" w:customStyle="1">
    <w:name w:val="Bordered &amp; Lined - Accent 1"/>
    <w:basedOn w:val="761"/>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3" w:customStyle="1">
    <w:name w:val="Bordered &amp; Lined - Accent 2"/>
    <w:basedOn w:val="761"/>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4" w:customStyle="1">
    <w:name w:val="Bordered &amp; Lined - Accent 3"/>
    <w:basedOn w:val="761"/>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5" w:customStyle="1">
    <w:name w:val="Bordered &amp; Lined - Accent 4"/>
    <w:basedOn w:val="761"/>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Bordered &amp; Lined - Accent 5"/>
    <w:basedOn w:val="761"/>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Bordered &amp; Lined - Accent 6"/>
    <w:basedOn w:val="761"/>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w:basedOn w:val="76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9" w:customStyle="1">
    <w:name w:val="Bordered - Accent 1"/>
    <w:basedOn w:val="76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0" w:customStyle="1">
    <w:name w:val="Bordered - Accent 2"/>
    <w:basedOn w:val="76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01" w:customStyle="1">
    <w:name w:val="Bordered - Accent 3"/>
    <w:basedOn w:val="76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02" w:customStyle="1">
    <w:name w:val="Bordered - Accent 4"/>
    <w:basedOn w:val="76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3" w:customStyle="1">
    <w:name w:val="Bordered - Accent 5"/>
    <w:basedOn w:val="76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4" w:customStyle="1">
    <w:name w:val="Bordered - Accent 6"/>
    <w:basedOn w:val="76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5" w:customStyle="1">
    <w:name w:val="Footnote Text Char"/>
    <w:uiPriority w:val="99"/>
    <w:qFormat/>
    <w:rPr>
      <w:sz w:val="18"/>
    </w:rPr>
  </w:style>
  <w:style w:type="character" w:styleId="1006" w:customStyle="1">
    <w:name w:val="Endnote Text Char"/>
    <w:uiPriority w:val="99"/>
    <w:qFormat/>
    <w:rPr>
      <w:sz w:val="20"/>
    </w:rPr>
  </w:style>
  <w:style w:type="paragraph" w:styleId="1007" w:customStyle="1">
    <w:name w:val="TOC 标题111"/>
    <w:uiPriority w:val="39"/>
    <w:unhideWhenUsed/>
    <w:qFormat/>
    <w:rPr>
      <w:rFonts w:asciiTheme="minorHAnsi" w:hAnsiTheme="minorHAnsi" w:eastAsiaTheme="minorEastAsia" w:cstheme="minorBidi"/>
    </w:rPr>
  </w:style>
  <w:style w:type="character" w:styleId="1008" w:customStyle="1">
    <w:name w:val="标题 3 Char"/>
    <w:basedOn w:val="760"/>
    <w:qFormat/>
    <w:rPr>
      <w:rFonts w:ascii="Times New Roman" w:hAnsi="Times New Roman" w:eastAsia="宋体" w:cs="Times New Roman"/>
      <w:b/>
      <w:bCs/>
      <w:sz w:val="32"/>
      <w:szCs w:val="32"/>
    </w:rPr>
  </w:style>
  <w:style w:type="character" w:styleId="1009" w:customStyle="1">
    <w:name w:val="标题 2 字符"/>
    <w:qFormat/>
    <w:rPr>
      <w:rFonts w:ascii="宋体" w:hAnsi="宋体" w:eastAsia="宋体" w:cs="Times New Roman"/>
      <w:b/>
      <w:sz w:val="21"/>
      <w:szCs w:val="24"/>
      <w:lang w:val="en-US" w:eastAsia="zh-CN" w:bidi="ar-SA"/>
    </w:rPr>
  </w:style>
  <w:style w:type="paragraph" w:styleId="1010" w:customStyle="1">
    <w:name w:val="正文1"/>
    <w:basedOn w:val="750"/>
    <w:next w:val="750"/>
    <w:qFormat/>
    <w:pPr>
      <w:ind w:firstLine="510"/>
      <w:spacing w:before="156" w:line="360" w:lineRule="auto"/>
    </w:pPr>
    <w:rPr>
      <w:sz w:val="24"/>
    </w:rPr>
  </w:style>
  <w:style w:type="character" w:styleId="1011" w:customStyle="1">
    <w:name w:val="content"/>
    <w:qFormat/>
    <w:rPr>
      <w:rFonts w:ascii="Times New Roman" w:hAnsi="Times New Roman" w:eastAsia="宋体" w:cs="Times New Roman"/>
    </w:rPr>
  </w:style>
  <w:style w:type="character" w:styleId="1012" w:customStyle="1">
    <w:name w:val="normalfont1"/>
    <w:qFormat/>
    <w:rPr>
      <w:rFonts w:hint="default" w:ascii="ˎ̥" w:hAnsi="ˎ̥" w:eastAsia="宋体" w:cs="Times New Roman"/>
      <w:sz w:val="18"/>
      <w:szCs w:val="18"/>
      <w:u w:val="none"/>
    </w:rPr>
  </w:style>
  <w:style w:type="character" w:styleId="1013" w:customStyle="1">
    <w:name w:val="font51"/>
    <w:qFormat/>
    <w:rPr>
      <w:rFonts w:hint="eastAsia" w:ascii="宋体" w:hAnsi="宋体" w:eastAsia="宋体" w:cs="宋体"/>
      <w:color w:val="000000"/>
      <w:sz w:val="18"/>
      <w:szCs w:val="18"/>
      <w:u w:val="none"/>
    </w:rPr>
  </w:style>
  <w:style w:type="character" w:styleId="1014" w:customStyle="1">
    <w:name w:val="3zw"/>
    <w:qFormat/>
    <w:rPr>
      <w:rFonts w:ascii="Times New Roman" w:hAnsi="Times New Roman" w:eastAsia="宋体" w:cs="Times New Roman"/>
    </w:rPr>
  </w:style>
  <w:style w:type="character" w:styleId="1015" w:customStyle="1">
    <w:name w:val="正文 + 宋体 Char"/>
    <w:qFormat/>
    <w:rPr>
      <w:rFonts w:ascii="Times New Roman" w:hAnsi="Times New Roman" w:eastAsia="宋体" w:cs="Times New Roman"/>
      <w:sz w:val="21"/>
      <w:szCs w:val="24"/>
      <w:lang w:val="en-US" w:eastAsia="zh-CN" w:bidi="ar-SA"/>
    </w:rPr>
  </w:style>
  <w:style w:type="character" w:styleId="1016" w:customStyle="1">
    <w:name w:val="无间隔 Char"/>
    <w:link w:val="1017"/>
    <w:qFormat/>
    <w:rPr>
      <w:rFonts w:eastAsia="微软雅黑"/>
      <w:sz w:val="24"/>
    </w:rPr>
  </w:style>
  <w:style w:type="paragraph" w:styleId="1017">
    <w:name w:val="No Spacing"/>
    <w:link w:val="1016"/>
    <w:qFormat/>
    <w:pPr>
      <w:jc w:val="both"/>
      <w:widowControl w:val="off"/>
    </w:pPr>
    <w:rPr>
      <w:rFonts w:eastAsia="微软雅黑" w:asciiTheme="minorHAnsi" w:hAnsiTheme="minorHAnsi" w:cstheme="minorBidi"/>
      <w:sz w:val="24"/>
      <w:szCs w:val="22"/>
    </w:rPr>
  </w:style>
  <w:style w:type="character" w:styleId="1018" w:customStyle="1">
    <w:name w:val="小四 段落 宋体 Char Char Char Char Char"/>
    <w:qFormat/>
    <w:rPr>
      <w:rFonts w:ascii="Times New Roman" w:hAnsi="Times New Roman" w:eastAsia="宋体" w:cs="Times New Roman"/>
      <w:sz w:val="24"/>
      <w:szCs w:val="24"/>
      <w:lang w:val="en-US" w:eastAsia="zh-CN" w:bidi="ar-SA"/>
    </w:rPr>
  </w:style>
  <w:style w:type="character" w:styleId="1019" w:customStyle="1">
    <w:name w:val="textcontents"/>
    <w:qFormat/>
    <w:rPr>
      <w:rFonts w:ascii="Times New Roman" w:hAnsi="Times New Roman" w:eastAsia="宋体" w:cs="Times New Roman"/>
    </w:rPr>
  </w:style>
  <w:style w:type="character" w:styleId="1020" w:customStyle="1">
    <w:name w:val="普通文字1 Char"/>
    <w:qFormat/>
    <w:rPr>
      <w:rFonts w:ascii="宋体" w:hAnsi="Times New Roman" w:eastAsia="宋体" w:cs="Times New Roman"/>
      <w:sz w:val="21"/>
      <w:szCs w:val="21"/>
      <w:lang w:val="en-US" w:eastAsia="zh-CN" w:bidi="ar-SA"/>
    </w:rPr>
  </w:style>
  <w:style w:type="character" w:styleId="1021" w:customStyle="1">
    <w:name w:val="content_lineheight1"/>
    <w:qFormat/>
    <w:rPr>
      <w:rFonts w:ascii="Times New Roman" w:hAnsi="Times New Roman" w:eastAsia="宋体" w:cs="Times New Roman"/>
    </w:rPr>
  </w:style>
  <w:style w:type="character" w:styleId="1022" w:customStyle="1">
    <w:name w:val="Title1 Char"/>
    <w:qFormat/>
    <w:rPr>
      <w:rFonts w:ascii="Times New Roman" w:hAnsi="Times New Roman" w:eastAsia="宋体" w:cs="Times New Roman"/>
      <w:b/>
      <w:bCs/>
      <w:sz w:val="44"/>
      <w:szCs w:val="44"/>
      <w:lang w:val="en-US" w:eastAsia="zh-CN" w:bidi="ar-SA"/>
    </w:rPr>
  </w:style>
  <w:style w:type="character" w:styleId="1023" w:customStyle="1">
    <w:name w:val="Char Char21"/>
    <w:qFormat/>
    <w:rPr>
      <w:rFonts w:ascii="Arial" w:hAnsi="Arial" w:eastAsia="黑体" w:cs="Times New Roman"/>
      <w:sz w:val="24"/>
      <w:szCs w:val="24"/>
    </w:rPr>
  </w:style>
  <w:style w:type="character" w:styleId="1024" w:customStyle="1">
    <w:name w:val="小四 段落 宋体 Char Char Char Char1"/>
    <w:qFormat/>
    <w:rPr>
      <w:rFonts w:ascii="Times New Roman" w:hAnsi="Times New Roman" w:eastAsia="宋体" w:cs="Times New Roman"/>
      <w:sz w:val="24"/>
      <w:szCs w:val="24"/>
      <w:lang w:val="en-US" w:eastAsia="zh-CN" w:bidi="ar-SA"/>
    </w:rPr>
  </w:style>
  <w:style w:type="character" w:styleId="1025" w:customStyle="1">
    <w:name w:val="表格抬头 Char"/>
    <w:link w:val="1026"/>
    <w:qFormat/>
    <w:rPr>
      <w:rFonts w:ascii="黑体" w:hAnsi="Times New Roman" w:eastAsia="黑体" w:cs="Times New Roman"/>
      <w:b/>
    </w:rPr>
  </w:style>
  <w:style w:type="paragraph" w:styleId="1026" w:customStyle="1">
    <w:name w:val="表格抬头"/>
    <w:basedOn w:val="750"/>
    <w:link w:val="1025"/>
    <w:qFormat/>
    <w:pPr>
      <w:jc w:val="center"/>
    </w:pPr>
    <w:rPr>
      <w:rFonts w:ascii="黑体" w:eastAsia="黑体"/>
      <w:b/>
      <w:szCs w:val="22"/>
    </w:rPr>
  </w:style>
  <w:style w:type="character" w:styleId="1027" w:customStyle="1">
    <w:name w:val="2nd level Char"/>
    <w:qFormat/>
    <w:rPr>
      <w:rFonts w:ascii="Arial" w:hAnsi="Arial" w:eastAsia="黑体" w:cs="Times New Roman"/>
      <w:b/>
      <w:bCs/>
      <w:sz w:val="32"/>
      <w:szCs w:val="32"/>
      <w:lang w:val="en-US" w:eastAsia="zh-CN" w:bidi="ar-SA"/>
    </w:rPr>
  </w:style>
  <w:style w:type="character" w:styleId="1028" w:customStyle="1">
    <w:name w:val="纯文本 Char1"/>
    <w:qFormat/>
    <w:rPr>
      <w:rFonts w:ascii="宋体" w:hAnsi="Courier New" w:eastAsia="宋体" w:cs="Courier New"/>
      <w:sz w:val="21"/>
      <w:szCs w:val="21"/>
    </w:rPr>
  </w:style>
  <w:style w:type="character" w:styleId="1029" w:customStyle="1">
    <w:name w:val="Char Char2"/>
    <w:qFormat/>
    <w:rPr>
      <w:rFonts w:ascii="宋体" w:hAnsi="Courier New" w:eastAsia="宋体" w:cs="Times New Roman"/>
      <w:sz w:val="21"/>
      <w:szCs w:val="21"/>
      <w:lang w:val="en-US" w:eastAsia="zh-CN" w:bidi="ar-SA"/>
    </w:rPr>
  </w:style>
  <w:style w:type="character" w:styleId="1030" w:customStyle="1">
    <w:name w:val="明显参考1"/>
    <w:qFormat/>
    <w:rPr>
      <w:rFonts w:ascii="Times New Roman" w:hAnsi="Times New Roman" w:eastAsia="宋体" w:cs="Times New Roman"/>
      <w:smallCaps/>
      <w:spacing w:val="5"/>
      <w:u w:val="single"/>
    </w:rPr>
  </w:style>
  <w:style w:type="character" w:styleId="1031" w:customStyle="1">
    <w:name w:val="A2"/>
    <w:qFormat/>
    <w:rPr>
      <w:rFonts w:ascii="Times New Roman" w:hAnsi="Times New Roman" w:eastAsia="宋体" w:cs="Helvetica"/>
      <w:color w:val="000000"/>
      <w:sz w:val="18"/>
      <w:szCs w:val="18"/>
    </w:rPr>
  </w:style>
  <w:style w:type="character" w:styleId="1032" w:customStyle="1">
    <w:name w:val="二级目录 Char Char"/>
    <w:link w:val="1033"/>
    <w:qFormat/>
    <w:rPr>
      <w:b/>
      <w:sz w:val="30"/>
      <w:szCs w:val="28"/>
    </w:rPr>
  </w:style>
  <w:style w:type="paragraph" w:styleId="1033" w:customStyle="1">
    <w:name w:val="二级目录"/>
    <w:next w:val="750"/>
    <w:link w:val="1032"/>
    <w:qFormat/>
    <w:pPr>
      <w:tabs>
        <w:tab w:val="left" w:pos="360" w:leader="none"/>
        <w:tab w:val="left" w:pos="720" w:leader="none"/>
      </w:tabs>
      <w:outlineLvl w:val="1"/>
    </w:pPr>
    <w:rPr>
      <w:rFonts w:asciiTheme="minorHAnsi" w:hAnsiTheme="minorHAnsi" w:eastAsiaTheme="minorEastAsia" w:cstheme="minorBidi"/>
      <w:b/>
      <w:sz w:val="30"/>
      <w:szCs w:val="28"/>
    </w:rPr>
  </w:style>
  <w:style w:type="character" w:styleId="1034" w:customStyle="1">
    <w:name w:val="已访问的超链接1"/>
    <w:qFormat/>
    <w:rPr>
      <w:rFonts w:ascii="Times New Roman" w:hAnsi="Times New Roman" w:eastAsia="宋体" w:cs="Times New Roman"/>
      <w:color w:val="auto"/>
      <w:u w:val="none"/>
    </w:rPr>
  </w:style>
  <w:style w:type="character" w:styleId="1035" w:customStyle="1">
    <w:name w:val="font81"/>
    <w:qFormat/>
    <w:rPr>
      <w:rFonts w:hint="default" w:ascii="Times New Roman" w:hAnsi="Times New Roman" w:eastAsia="宋体" w:cs="Times New Roman"/>
      <w:color w:val="000000"/>
      <w:sz w:val="22"/>
      <w:szCs w:val="22"/>
      <w:u w:val="none"/>
    </w:rPr>
  </w:style>
  <w:style w:type="character" w:styleId="1036" w:customStyle="1">
    <w:name w:val="纯文本 Char Char"/>
    <w:qFormat/>
    <w:rPr>
      <w:rFonts w:ascii="宋体" w:hAnsi="Courier New" w:eastAsia="宋体" w:cs="Times New Roman"/>
      <w:sz w:val="21"/>
      <w:szCs w:val="21"/>
      <w:lang w:val="en-US" w:eastAsia="zh-CN" w:bidi="ar-SA"/>
    </w:rPr>
  </w:style>
  <w:style w:type="character" w:styleId="1037" w:customStyle="1">
    <w:name w:val="Char Char24"/>
    <w:qFormat/>
    <w:rPr>
      <w:rFonts w:ascii="Times New Roman" w:hAnsi="Times New Roman" w:eastAsia="宋体" w:cs="Times New Roman"/>
      <w:b/>
      <w:bCs/>
      <w:sz w:val="28"/>
      <w:szCs w:val="28"/>
    </w:rPr>
  </w:style>
  <w:style w:type="character" w:styleId="1038" w:customStyle="1">
    <w:name w:val="列出段落 Char"/>
    <w:link w:val="1039"/>
    <w:qFormat/>
    <w:rPr>
      <w:rFonts w:ascii="Arial" w:hAnsi="Arial" w:eastAsia="黑体" w:cs="Times New Roman"/>
      <w:sz w:val="24"/>
      <w:szCs w:val="24"/>
      <w:lang w:eastAsia="en-US"/>
    </w:rPr>
  </w:style>
  <w:style w:type="paragraph" w:styleId="1039" w:customStyle="1">
    <w:name w:val="列出段落1"/>
    <w:basedOn w:val="750"/>
    <w:link w:val="1038"/>
    <w:qFormat/>
    <w:pPr>
      <w:contextualSpacing/>
      <w:ind w:left="720"/>
      <w:jc w:val="left"/>
      <w:widowControl/>
    </w:pPr>
    <w:rPr>
      <w:rFonts w:ascii="Arial" w:hAnsi="Arial" w:eastAsia="黑体"/>
      <w:sz w:val="24"/>
      <w:szCs w:val="24"/>
      <w:lang w:eastAsia="en-US"/>
    </w:rPr>
  </w:style>
  <w:style w:type="character" w:styleId="1040" w:customStyle="1">
    <w:name w:val="ih151"/>
    <w:qFormat/>
    <w:rPr>
      <w:rFonts w:ascii="Times New Roman" w:hAnsi="Times New Roman" w:eastAsia="宋体" w:cs="Times New Roman"/>
      <w:color w:val="666666"/>
      <w:sz w:val="18"/>
      <w:szCs w:val="18"/>
      <w:u w:val="none"/>
    </w:rPr>
  </w:style>
  <w:style w:type="character" w:styleId="1041" w:customStyle="1">
    <w:name w:val="apple-converted-space"/>
    <w:qFormat/>
    <w:rPr>
      <w:rFonts w:ascii="Times New Roman" w:hAnsi="Times New Roman" w:eastAsia="宋体" w:cs="Times New Roman"/>
    </w:rPr>
  </w:style>
  <w:style w:type="character" w:styleId="1042" w:customStyle="1">
    <w:name w:val="标准小四 Char"/>
    <w:qFormat/>
    <w:rPr>
      <w:rFonts w:ascii="Arial" w:hAnsi="Arial" w:eastAsia="宋体" w:cs="Times New Roman"/>
      <w:sz w:val="24"/>
      <w:szCs w:val="21"/>
      <w:lang w:val="en-US" w:eastAsia="zh-CN" w:bidi="ar-SA"/>
    </w:rPr>
  </w:style>
  <w:style w:type="character" w:styleId="1043" w:customStyle="1">
    <w:name w:val="引用 Char"/>
    <w:qFormat/>
    <w:rPr>
      <w:rFonts w:ascii="Calibri" w:hAnsi="Calibri" w:eastAsia="宋体" w:cs="Times New Roman"/>
      <w:i/>
      <w:iCs/>
      <w:sz w:val="22"/>
      <w:lang w:eastAsia="en-US" w:bidi="en-US"/>
    </w:rPr>
  </w:style>
  <w:style w:type="paragraph" w:styleId="1044">
    <w:name w:val="Quote"/>
    <w:basedOn w:val="750"/>
    <w:next w:val="750"/>
    <w:link w:val="1045"/>
    <w:qFormat/>
    <w:pPr>
      <w:ind w:left="360" w:right="360"/>
      <w:jc w:val="left"/>
      <w:spacing w:before="200" w:line="276" w:lineRule="auto"/>
      <w:widowControl/>
    </w:pPr>
    <w:rPr>
      <w:rFonts w:ascii="Calibri" w:hAnsi="Calibri"/>
      <w:i/>
      <w:iCs/>
      <w:sz w:val="22"/>
      <w:szCs w:val="22"/>
      <w:lang w:eastAsia="en-US" w:bidi="en-US"/>
    </w:rPr>
  </w:style>
  <w:style w:type="character" w:styleId="1045" w:customStyle="1">
    <w:name w:val="引用 Char1"/>
    <w:basedOn w:val="760"/>
    <w:link w:val="1044"/>
    <w:uiPriority w:val="29"/>
    <w:qFormat/>
    <w:rPr>
      <w:rFonts w:ascii="Times New Roman" w:hAnsi="Times New Roman" w:eastAsia="宋体" w:cs="Times New Roman"/>
      <w:i/>
      <w:iCs/>
      <w:color w:val="000000" w:themeColor="text1"/>
      <w:szCs w:val="20"/>
    </w:rPr>
  </w:style>
  <w:style w:type="character" w:styleId="1046" w:customStyle="1">
    <w:name w:val="样式 首行缩进:  2 字符 Char Char"/>
    <w:link w:val="1047"/>
    <w:qFormat/>
    <w:rPr>
      <w:rFonts w:ascii="Times New Roman" w:hAnsi="Times New Roman" w:eastAsia="宋体" w:cs="宋体"/>
      <w:sz w:val="24"/>
    </w:rPr>
  </w:style>
  <w:style w:type="paragraph" w:styleId="1047" w:customStyle="1">
    <w:name w:val="样式 首行缩进:  2 字符"/>
    <w:basedOn w:val="750"/>
    <w:link w:val="1046"/>
    <w:qFormat/>
    <w:pPr>
      <w:ind w:firstLine="480"/>
      <w:spacing w:line="360" w:lineRule="auto"/>
    </w:pPr>
    <w:rPr>
      <w:rFonts w:cs="宋体"/>
      <w:sz w:val="24"/>
      <w:szCs w:val="22"/>
    </w:rPr>
  </w:style>
  <w:style w:type="character" w:styleId="1048" w:customStyle="1">
    <w:name w:val="书籍标题1"/>
    <w:qFormat/>
    <w:rPr>
      <w:rFonts w:ascii="Times New Roman" w:hAnsi="Times New Roman" w:eastAsia="宋体" w:cs="Times New Roman"/>
      <w:i/>
      <w:iCs/>
      <w:smallCaps/>
      <w:spacing w:val="5"/>
    </w:rPr>
  </w:style>
  <w:style w:type="character" w:styleId="1049" w:customStyle="1">
    <w:name w:val="特点 Char1"/>
    <w:qFormat/>
    <w:rPr>
      <w:rFonts w:ascii="Times New Roman" w:hAnsi="Times New Roman" w:eastAsia="宋体" w:cs="Times New Roman"/>
      <w:sz w:val="21"/>
      <w:lang w:val="en-US" w:eastAsia="zh-CN" w:bidi="ar-SA"/>
    </w:rPr>
  </w:style>
  <w:style w:type="character" w:styleId="1050" w:customStyle="1">
    <w:name w:val="font201"/>
    <w:qFormat/>
    <w:rPr>
      <w:rFonts w:hint="eastAsia" w:ascii="宋体" w:hAnsi="宋体" w:eastAsia="宋体" w:cs="宋体"/>
      <w:color w:val="000000"/>
      <w:sz w:val="18"/>
      <w:szCs w:val="18"/>
      <w:u w:val="none"/>
    </w:rPr>
  </w:style>
  <w:style w:type="character" w:styleId="1051" w:customStyle="1">
    <w:name w:val="Char Char20"/>
    <w:qFormat/>
    <w:rPr>
      <w:rFonts w:ascii="Arial" w:hAnsi="Arial" w:eastAsia="黑体" w:cs="Times New Roman"/>
      <w:sz w:val="21"/>
      <w:szCs w:val="21"/>
    </w:rPr>
  </w:style>
  <w:style w:type="character" w:styleId="1052" w:customStyle="1">
    <w:name w:val="纯文本 Char Char Char1"/>
    <w:qFormat/>
    <w:rPr>
      <w:rFonts w:ascii="宋体" w:hAnsi="Courier New" w:eastAsia="宋体" w:cs="Times New Roman"/>
      <w:sz w:val="21"/>
      <w:szCs w:val="21"/>
      <w:lang w:val="en-US" w:eastAsia="zh-CN" w:bidi="ar-SA"/>
    </w:rPr>
  </w:style>
  <w:style w:type="character" w:styleId="1053" w:customStyle="1">
    <w:name w:val="param-value"/>
    <w:qFormat/>
    <w:rPr>
      <w:rFonts w:ascii="Times New Roman" w:hAnsi="Times New Roman" w:eastAsia="宋体" w:cs="Times New Roman"/>
    </w:rPr>
  </w:style>
  <w:style w:type="character" w:styleId="1054" w:customStyle="1">
    <w:name w:val="font91"/>
    <w:qFormat/>
    <w:rPr>
      <w:rFonts w:hint="eastAsia" w:ascii="宋体" w:hAnsi="宋体" w:eastAsia="宋体" w:cs="宋体"/>
      <w:b/>
      <w:color w:val="000000"/>
      <w:sz w:val="22"/>
      <w:szCs w:val="22"/>
      <w:u w:val="none"/>
    </w:rPr>
  </w:style>
  <w:style w:type="character" w:styleId="1055" w:customStyle="1">
    <w:name w:val="标准文本 Char"/>
    <w:qFormat/>
    <w:rPr>
      <w:rFonts w:ascii="Times New Roman" w:hAnsi="Times New Roman" w:eastAsia="宋体" w:cs="宋体"/>
      <w:sz w:val="24"/>
      <w:szCs w:val="24"/>
      <w:lang w:val="en-US" w:eastAsia="zh-CN" w:bidi="ar-SA"/>
    </w:rPr>
  </w:style>
  <w:style w:type="character" w:styleId="1056" w:customStyle="1">
    <w:name w:val="style131"/>
    <w:qFormat/>
    <w:rPr>
      <w:rFonts w:ascii="Times New Roman" w:hAnsi="Times New Roman" w:eastAsia="宋体" w:cs="Times New Roman"/>
      <w:sz w:val="18"/>
      <w:szCs w:val="18"/>
    </w:rPr>
  </w:style>
  <w:style w:type="character" w:styleId="1057" w:customStyle="1">
    <w:name w:val="样式 宋体 小四"/>
    <w:qFormat/>
    <w:rPr>
      <w:rFonts w:ascii="宋体" w:hAnsi="宋体" w:eastAsia="宋体" w:cs="Times New Roman"/>
      <w:sz w:val="24"/>
    </w:rPr>
  </w:style>
  <w:style w:type="character" w:styleId="1058" w:customStyle="1">
    <w:name w:val="样式 首行缩进:  2 字符 Char"/>
    <w:qFormat/>
    <w:rPr>
      <w:rFonts w:ascii="Times New Roman" w:hAnsi="Times New Roman" w:eastAsia="宋体" w:cs="宋体"/>
      <w:sz w:val="24"/>
      <w:lang w:val="en-US" w:eastAsia="zh-CN" w:bidi="ar-SA"/>
    </w:rPr>
  </w:style>
  <w:style w:type="character" w:styleId="1059" w:customStyle="1">
    <w:name w:val="标准文本 Char Char"/>
    <w:qFormat/>
    <w:rPr>
      <w:rFonts w:ascii="Times New Roman" w:hAnsi="Times New Roman" w:eastAsia="宋体" w:cs="宋体"/>
      <w:sz w:val="24"/>
      <w:szCs w:val="24"/>
      <w:lang w:val="en-US" w:eastAsia="zh-CN" w:bidi="ar-SA"/>
    </w:rPr>
  </w:style>
  <w:style w:type="character" w:styleId="1060" w:customStyle="1">
    <w:name w:val="Char Char17"/>
    <w:qFormat/>
    <w:rPr>
      <w:rFonts w:ascii="宋体" w:hAnsi="Courier New" w:eastAsia="宋体" w:cs="Times New Roman"/>
      <w:sz w:val="21"/>
      <w:szCs w:val="21"/>
    </w:rPr>
  </w:style>
  <w:style w:type="character" w:styleId="1061" w:customStyle="1">
    <w:name w:val="小四 段落 宋体 Char Char Char Char Char Char Char Char"/>
    <w:qFormat/>
    <w:rPr>
      <w:rFonts w:ascii="Times New Roman" w:hAnsi="Times New Roman" w:eastAsia="宋体" w:cs="Times New Roman"/>
      <w:sz w:val="24"/>
      <w:szCs w:val="24"/>
      <w:lang w:val="en-US" w:eastAsia="zh-CN" w:bidi="ar-SA"/>
    </w:rPr>
  </w:style>
  <w:style w:type="character" w:styleId="1062" w:customStyle="1">
    <w:name w:val="Char Char27"/>
    <w:qFormat/>
    <w:rPr>
      <w:rFonts w:ascii="Times New Roman" w:hAnsi="Times New Roman" w:eastAsia="宋体" w:cs="Times New Roman"/>
      <w:b/>
      <w:bCs/>
      <w:sz w:val="44"/>
      <w:szCs w:val="44"/>
    </w:rPr>
  </w:style>
  <w:style w:type="character" w:styleId="1063" w:customStyle="1">
    <w:name w:val="style13"/>
    <w:qFormat/>
    <w:rPr>
      <w:rFonts w:ascii="Times New Roman" w:hAnsi="Times New Roman" w:eastAsia="宋体" w:cs="Times New Roman"/>
      <w:sz w:val="18"/>
      <w:szCs w:val="18"/>
    </w:rPr>
  </w:style>
  <w:style w:type="character" w:styleId="1064" w:customStyle="1">
    <w:name w:val="华宇段落1 Char Char Char"/>
    <w:qFormat/>
    <w:rPr>
      <w:rFonts w:ascii="Times New Roman" w:hAnsi="Times New Roman" w:eastAsia="宋体" w:cs="Times New Roman"/>
      <w:bCs/>
      <w:sz w:val="24"/>
      <w:szCs w:val="24"/>
      <w:lang w:val="en-US" w:eastAsia="zh-CN" w:bidi="ar-SA"/>
    </w:rPr>
  </w:style>
  <w:style w:type="character" w:styleId="1065" w:customStyle="1">
    <w:name w:val="subtitle1"/>
    <w:qFormat/>
    <w:rPr>
      <w:rFonts w:hint="default" w:ascii="Georgia" w:hAnsi="Georgia" w:eastAsia="宋体" w:cs="Times New Roman"/>
      <w:b/>
      <w:bCs/>
      <w:color w:val="666666"/>
      <w:sz w:val="18"/>
      <w:szCs w:val="18"/>
    </w:rPr>
  </w:style>
  <w:style w:type="character" w:styleId="1066" w:customStyle="1">
    <w:name w:val="小四 段落 宋体 Char Char Char1"/>
    <w:qFormat/>
    <w:rPr>
      <w:rFonts w:ascii="宋体" w:hAnsi="宋体" w:eastAsia="宋体" w:cs="Times New Roman"/>
      <w:sz w:val="24"/>
      <w:szCs w:val="24"/>
      <w:lang w:val="en-US" w:eastAsia="zh-CN" w:bidi="ar-SA"/>
    </w:rPr>
  </w:style>
  <w:style w:type="character" w:styleId="1067" w:customStyle="1">
    <w:name w:val="标准小四 Char Char"/>
    <w:qFormat/>
    <w:rPr>
      <w:rFonts w:ascii="Arial" w:hAnsi="Arial" w:eastAsia="宋体" w:cs="Times New Roman"/>
      <w:sz w:val="24"/>
      <w:szCs w:val="21"/>
      <w:lang w:val="en-US" w:eastAsia="zh-CN" w:bidi="ar-SA"/>
    </w:rPr>
  </w:style>
  <w:style w:type="character" w:styleId="1068" w:customStyle="1">
    <w:name w:val="新图表正文 Char Char"/>
    <w:link w:val="1069"/>
    <w:qFormat/>
    <w:rPr>
      <w:rFonts w:ascii="宋体" w:hAnsi="宋体"/>
      <w:sz w:val="18"/>
      <w:szCs w:val="21"/>
    </w:rPr>
  </w:style>
  <w:style w:type="paragraph" w:styleId="1069" w:customStyle="1">
    <w:name w:val="新图表正文"/>
    <w:link w:val="1068"/>
    <w:qFormat/>
    <w:pPr>
      <w:jc w:val="both"/>
    </w:pPr>
    <w:rPr>
      <w:rFonts w:ascii="宋体" w:hAnsi="宋体" w:eastAsiaTheme="minorEastAsia" w:cstheme="minorBidi"/>
      <w:sz w:val="18"/>
      <w:szCs w:val="21"/>
    </w:rPr>
  </w:style>
  <w:style w:type="character" w:styleId="1070" w:customStyle="1">
    <w:name w:val="para_small"/>
    <w:qFormat/>
    <w:rPr>
      <w:rFonts w:ascii="Times New Roman" w:hAnsi="Times New Roman" w:eastAsia="宋体" w:cs="Times New Roman"/>
    </w:rPr>
  </w:style>
  <w:style w:type="character" w:styleId="1071" w:customStyle="1">
    <w:name w:val="不明显强调1"/>
    <w:qFormat/>
    <w:rPr>
      <w:rFonts w:ascii="Times New Roman" w:hAnsi="Times New Roman" w:eastAsia="宋体" w:cs="Times New Roman"/>
      <w:i/>
      <w:iCs/>
    </w:rPr>
  </w:style>
  <w:style w:type="character" w:styleId="1072" w:customStyle="1">
    <w:name w:val="111111 Char"/>
    <w:link w:val="1073"/>
    <w:qFormat/>
    <w:rPr>
      <w:rFonts w:ascii="宋体" w:hAnsi="宋体" w:eastAsia="黑体" w:cs="宋体"/>
      <w:b/>
      <w:bCs/>
      <w:szCs w:val="21"/>
    </w:rPr>
  </w:style>
  <w:style w:type="paragraph" w:styleId="1073" w:customStyle="1">
    <w:name w:val="111111"/>
    <w:basedOn w:val="750"/>
    <w:link w:val="1072"/>
    <w:qFormat/>
    <w:pPr>
      <w:jc w:val="center"/>
      <w:spacing w:before="120" w:after="120"/>
    </w:pPr>
    <w:rPr>
      <w:rFonts w:ascii="宋体" w:hAnsi="宋体" w:eastAsia="黑体" w:cs="宋体"/>
      <w:b/>
      <w:bCs/>
      <w:szCs w:val="21"/>
    </w:rPr>
  </w:style>
  <w:style w:type="character" w:styleId="1074" w:customStyle="1">
    <w:name w:val="正文缩进 Char1"/>
    <w:link w:val="1075"/>
    <w:qFormat/>
    <w:rPr>
      <w:rFonts w:ascii="Times New Roman" w:hAnsi="Times New Roman" w:eastAsia="宋体" w:cs="Times New Roman"/>
    </w:rPr>
  </w:style>
  <w:style w:type="paragraph" w:styleId="1075" w:customStyle="1">
    <w:name w:val="正文缩进1"/>
    <w:basedOn w:val="750"/>
    <w:link w:val="1074"/>
    <w:qFormat/>
    <w:pPr>
      <w:ind w:firstLine="420"/>
    </w:pPr>
    <w:rPr>
      <w:szCs w:val="22"/>
    </w:rPr>
  </w:style>
  <w:style w:type="character" w:styleId="1076" w:customStyle="1">
    <w:name w:val="小四 段落 宋体 Char Char Char Char Char Char"/>
    <w:qFormat/>
    <w:rPr>
      <w:rFonts w:ascii="Times New Roman" w:hAnsi="Times New Roman" w:eastAsia="宋体" w:cs="Times New Roman"/>
      <w:sz w:val="24"/>
      <w:szCs w:val="24"/>
      <w:lang w:val="en-US" w:eastAsia="zh-CN" w:bidi="ar-SA"/>
    </w:rPr>
  </w:style>
  <w:style w:type="character" w:styleId="1077" w:customStyle="1">
    <w:name w:val="Char Char26"/>
    <w:qFormat/>
    <w:rPr>
      <w:rFonts w:ascii="Times New Roman" w:hAnsi="Times New Roman" w:eastAsia="宋体" w:cs="Times New Roman"/>
      <w:b/>
      <w:bCs/>
      <w:sz w:val="32"/>
      <w:szCs w:val="32"/>
    </w:rPr>
  </w:style>
  <w:style w:type="character" w:styleId="1078" w:customStyle="1">
    <w:name w:val="不明显参考1"/>
    <w:qFormat/>
    <w:rPr>
      <w:rFonts w:ascii="Times New Roman" w:hAnsi="Times New Roman" w:eastAsia="宋体" w:cs="Times New Roman"/>
      <w:smallCaps/>
    </w:rPr>
  </w:style>
  <w:style w:type="character" w:styleId="1079" w:customStyle="1">
    <w:name w:val="Char Char25"/>
    <w:qFormat/>
    <w:rPr>
      <w:rFonts w:ascii="Arial" w:hAnsi="Arial" w:eastAsia="黑体" w:cs="Times New Roman"/>
      <w:b/>
      <w:sz w:val="28"/>
    </w:rPr>
  </w:style>
  <w:style w:type="character" w:styleId="1080" w:customStyle="1">
    <w:name w:val="listbenefit"/>
    <w:qFormat/>
    <w:rPr>
      <w:rFonts w:ascii="Times New Roman" w:hAnsi="Times New Roman" w:eastAsia="宋体" w:cs="Times New Roman"/>
    </w:rPr>
  </w:style>
  <w:style w:type="character" w:styleId="1081" w:customStyle="1">
    <w:name w:val="font71"/>
    <w:qFormat/>
    <w:rPr>
      <w:rFonts w:hint="eastAsia" w:ascii="宋体" w:hAnsi="宋体" w:eastAsia="宋体" w:cs="宋体"/>
      <w:color w:val="000000"/>
      <w:sz w:val="22"/>
      <w:szCs w:val="22"/>
      <w:u w:val="none"/>
    </w:rPr>
  </w:style>
  <w:style w:type="character" w:styleId="1082" w:customStyle="1">
    <w:name w:val="小四 段落 宋体 Char1"/>
    <w:qFormat/>
    <w:rPr>
      <w:rFonts w:ascii="Times New Roman" w:hAnsi="Times New Roman" w:eastAsia="宋体" w:cs="Times New Roman"/>
      <w:sz w:val="24"/>
      <w:szCs w:val="24"/>
      <w:lang w:val="en-US" w:eastAsia="zh-CN" w:bidi="ar-SA"/>
    </w:rPr>
  </w:style>
  <w:style w:type="character" w:styleId="1083" w:customStyle="1">
    <w:name w:val="t1"/>
    <w:qFormat/>
    <w:rPr>
      <w:rFonts w:ascii="Times New Roman" w:hAnsi="Times New Roman" w:eastAsia="宋体" w:cs="Times New Roman"/>
    </w:rPr>
  </w:style>
  <w:style w:type="character" w:styleId="1084" w:customStyle="1">
    <w:name w:val="表蕊 Char1"/>
    <w:link w:val="1085"/>
    <w:qFormat/>
    <w:rPr>
      <w:rFonts w:ascii="Times New Roman" w:hAnsi="Times New Roman" w:eastAsia="楷体_GB2312" w:cs="Times New Roman"/>
      <w:spacing w:val="-10"/>
    </w:rPr>
  </w:style>
  <w:style w:type="paragraph" w:styleId="1085" w:customStyle="1">
    <w:name w:val="表蕊"/>
    <w:basedOn w:val="750"/>
    <w:link w:val="1084"/>
    <w:qFormat/>
    <w:pPr>
      <w:jc w:val="left"/>
      <w:spacing w:line="320" w:lineRule="atLeast"/>
    </w:pPr>
    <w:rPr>
      <w:rFonts w:eastAsia="楷体_GB2312"/>
      <w:spacing w:val="-10"/>
      <w:szCs w:val="22"/>
    </w:rPr>
  </w:style>
  <w:style w:type="character" w:styleId="1086" w:customStyle="1">
    <w:name w:val="fontstyle01"/>
    <w:qFormat/>
    <w:rPr>
      <w:rFonts w:hint="eastAsia" w:ascii="宋体" w:hAnsi="宋体" w:eastAsia="宋体" w:cs="Times New Roman"/>
      <w:color w:val="000000"/>
      <w:sz w:val="18"/>
      <w:szCs w:val="18"/>
    </w:rPr>
  </w:style>
  <w:style w:type="character" w:styleId="1087" w:customStyle="1">
    <w:name w:val="明显引用 Char"/>
    <w:qFormat/>
    <w:rPr>
      <w:rFonts w:ascii="Calibri" w:hAnsi="Calibri" w:eastAsia="宋体" w:cs="Times New Roman"/>
      <w:b/>
      <w:bCs/>
      <w:i/>
      <w:iCs/>
      <w:sz w:val="22"/>
      <w:lang w:eastAsia="en-US" w:bidi="en-US"/>
    </w:rPr>
  </w:style>
  <w:style w:type="paragraph" w:styleId="1088">
    <w:name w:val="Intense Quote"/>
    <w:basedOn w:val="750"/>
    <w:next w:val="750"/>
    <w:link w:val="1089"/>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089" w:customStyle="1">
    <w:name w:val="明显引用 Char1"/>
    <w:basedOn w:val="760"/>
    <w:link w:val="1088"/>
    <w:uiPriority w:val="30"/>
    <w:qFormat/>
    <w:rPr>
      <w:rFonts w:ascii="Times New Roman" w:hAnsi="Times New Roman" w:eastAsia="宋体" w:cs="Times New Roman"/>
      <w:b/>
      <w:bCs/>
      <w:i/>
      <w:iCs/>
      <w:color w:val="4f81bd" w:themeColor="accent1"/>
      <w:szCs w:val="20"/>
    </w:rPr>
  </w:style>
  <w:style w:type="character" w:styleId="1090" w:customStyle="1">
    <w:name w:val="concon"/>
    <w:qFormat/>
    <w:rPr>
      <w:rFonts w:ascii="Times New Roman" w:hAnsi="Times New Roman" w:eastAsia="宋体" w:cs="Times New Roman"/>
    </w:rPr>
  </w:style>
  <w:style w:type="character" w:styleId="1091" w:customStyle="1">
    <w:name w:val="华宇段落1 Char Char"/>
    <w:qFormat/>
    <w:rPr>
      <w:rFonts w:ascii="Times New Roman" w:hAnsi="Times New Roman" w:eastAsia="宋体" w:cs="Times New Roman"/>
      <w:bCs/>
      <w:sz w:val="24"/>
      <w:szCs w:val="24"/>
      <w:lang w:val="en-US" w:eastAsia="zh-CN" w:bidi="ar-SA"/>
    </w:rPr>
  </w:style>
  <w:style w:type="character" w:styleId="1092" w:customStyle="1">
    <w:name w:val="case31"/>
    <w:qFormat/>
    <w:rPr>
      <w:rFonts w:ascii="Times New Roman" w:hAnsi="Times New Roman" w:eastAsia="宋体" w:cs="Times New Roman"/>
      <w:sz w:val="21"/>
      <w:szCs w:val="21"/>
    </w:rPr>
  </w:style>
  <w:style w:type="character" w:styleId="1093" w:customStyle="1">
    <w:name w:val="font01"/>
    <w:qFormat/>
    <w:rPr>
      <w:rFonts w:hint="eastAsia" w:ascii="宋体" w:hAnsi="宋体" w:eastAsia="宋体" w:cs="Times New Roman"/>
      <w:color w:val="000000"/>
      <w:sz w:val="22"/>
      <w:szCs w:val="22"/>
      <w:u w:val="none"/>
      <w:vertAlign w:val="superscript"/>
    </w:rPr>
  </w:style>
  <w:style w:type="character" w:styleId="1094" w:customStyle="1">
    <w:name w:val="样式 非加粗"/>
    <w:qFormat/>
    <w:rPr>
      <w:rFonts w:ascii="Times New Roman" w:hAnsi="Times New Roman" w:eastAsia="宋体" w:cs="Times New Roman"/>
      <w:sz w:val="28"/>
    </w:rPr>
  </w:style>
  <w:style w:type="character" w:styleId="1095" w:customStyle="1">
    <w:name w:val="Char Char22"/>
    <w:qFormat/>
    <w:rPr>
      <w:rFonts w:ascii="Times New Roman" w:hAnsi="Times New Roman" w:eastAsia="宋体" w:cs="Times New Roman"/>
      <w:b/>
      <w:bCs/>
      <w:sz w:val="24"/>
      <w:szCs w:val="24"/>
    </w:rPr>
  </w:style>
  <w:style w:type="character" w:styleId="1096" w:customStyle="1">
    <w:name w:val="纯文本 Char Char Char"/>
    <w:qFormat/>
    <w:rPr>
      <w:rFonts w:ascii="宋体" w:hAnsi="Courier New" w:eastAsia="宋体" w:cs="Times New Roman"/>
      <w:sz w:val="21"/>
      <w:szCs w:val="21"/>
      <w:lang w:val="en-US" w:eastAsia="zh-CN" w:bidi="ar-SA"/>
    </w:rPr>
  </w:style>
  <w:style w:type="character" w:styleId="1097" w:customStyle="1">
    <w:name w:val="Char Char23"/>
    <w:qFormat/>
    <w:rPr>
      <w:rFonts w:ascii="Arial" w:hAnsi="Arial" w:eastAsia="黑体" w:cs="Times New Roman"/>
      <w:b/>
      <w:bCs/>
      <w:sz w:val="24"/>
      <w:szCs w:val="24"/>
    </w:rPr>
  </w:style>
  <w:style w:type="character" w:styleId="109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ascii="Times New Roman" w:hAnsi="Times New Roman" w:eastAsia="宋体" w:cs="Times New Roman"/>
      <w:b/>
      <w:bCs/>
      <w:sz w:val="32"/>
      <w:szCs w:val="32"/>
      <w:lang w:val="en-US" w:eastAsia="zh-CN" w:bidi="ar-SA"/>
    </w:rPr>
  </w:style>
  <w:style w:type="character" w:styleId="1099" w:customStyle="1">
    <w:name w:val="font21"/>
    <w:qFormat/>
    <w:rPr>
      <w:rFonts w:hint="eastAsia" w:ascii="微软雅黑" w:hAnsi="微软雅黑" w:eastAsia="微软雅黑" w:cs="微软雅黑"/>
      <w:color w:val="000000"/>
      <w:sz w:val="16"/>
      <w:szCs w:val="16"/>
      <w:u w:val="none"/>
    </w:rPr>
  </w:style>
  <w:style w:type="character" w:styleId="1100" w:customStyle="1">
    <w:name w:val="h Char Char"/>
    <w:qFormat/>
    <w:rPr>
      <w:rFonts w:ascii="Times New Roman" w:hAnsi="Times New Roman" w:eastAsia="宋体" w:cs="Times New Roman"/>
      <w:sz w:val="18"/>
      <w:szCs w:val="18"/>
      <w:lang w:val="en-US" w:eastAsia="zh-CN" w:bidi="ar-SA"/>
    </w:rPr>
  </w:style>
  <w:style w:type="character" w:styleId="1101" w:customStyle="1">
    <w:name w:val="Char Char29"/>
    <w:qFormat/>
    <w:rPr>
      <w:rFonts w:ascii="Times New Roman" w:hAnsi="Times New Roman" w:eastAsia="宋体" w:cs="Times New Roman"/>
      <w:b/>
      <w:bCs/>
      <w:sz w:val="44"/>
      <w:szCs w:val="44"/>
    </w:rPr>
  </w:style>
  <w:style w:type="character" w:styleId="1102" w:customStyle="1">
    <w:name w:val="明显强调1"/>
    <w:qFormat/>
    <w:rPr>
      <w:rFonts w:ascii="Times New Roman" w:hAnsi="Times New Roman" w:eastAsia="宋体" w:cs="Times New Roman"/>
      <w:b/>
      <w:bCs/>
    </w:rPr>
  </w:style>
  <w:style w:type="character" w:styleId="1103" w:customStyle="1">
    <w:name w:val="标题 Char1"/>
    <w:uiPriority w:val="10"/>
    <w:qFormat/>
    <w:rPr>
      <w:rFonts w:ascii="Cambria" w:hAnsi="Times New Roman" w:eastAsia="宋体" w:cs="Times New Roman"/>
      <w:b/>
      <w:bCs/>
      <w:sz w:val="32"/>
      <w:szCs w:val="32"/>
    </w:rPr>
  </w:style>
  <w:style w:type="character" w:styleId="1104" w:customStyle="1">
    <w:name w:val="标题 3 Char Char"/>
    <w:qFormat/>
    <w:rPr>
      <w:rFonts w:ascii="Times New Roman" w:hAnsi="Times New Roman" w:eastAsia="仿宋_GB2312" w:cs="Times New Roman"/>
      <w:b/>
      <w:bCs/>
      <w:sz w:val="28"/>
      <w:szCs w:val="32"/>
      <w:lang w:val="en-US" w:eastAsia="zh-CN" w:bidi="ar-SA"/>
    </w:rPr>
  </w:style>
  <w:style w:type="character" w:styleId="1105" w:customStyle="1">
    <w:name w:val="title_emph1"/>
    <w:qFormat/>
    <w:rPr>
      <w:rFonts w:ascii="Arial" w:hAnsi="Times New Roman" w:eastAsia="宋体" w:cs="Arial"/>
      <w:b/>
      <w:bCs/>
      <w:sz w:val="18"/>
      <w:szCs w:val="18"/>
    </w:rPr>
  </w:style>
  <w:style w:type="character" w:styleId="1106" w:customStyle="1">
    <w:name w:val="point_normal1"/>
    <w:qFormat/>
    <w:rPr>
      <w:rFonts w:hint="default" w:ascii="Arial" w:hAnsi="Arial" w:eastAsia="宋体" w:cs="Arial"/>
      <w:sz w:val="18"/>
      <w:szCs w:val="18"/>
    </w:rPr>
  </w:style>
  <w:style w:type="character" w:styleId="1107" w:customStyle="1">
    <w:name w:val="Char Char28"/>
    <w:qFormat/>
    <w:rPr>
      <w:rFonts w:ascii="Arial" w:hAnsi="Arial" w:eastAsia="黑体" w:cs="Arial"/>
      <w:b/>
      <w:bCs/>
      <w:sz w:val="32"/>
      <w:szCs w:val="32"/>
    </w:rPr>
  </w:style>
  <w:style w:type="paragraph" w:styleId="1108" w:customStyle="1">
    <w:name w:val="丁华标题2"/>
    <w:basedOn w:val="752"/>
    <w:next w:val="1109"/>
    <w:qFormat/>
    <w:pPr>
      <w:ind w:left="567" w:hanging="283"/>
      <w:spacing w:line="415" w:lineRule="auto"/>
      <w:tabs>
        <w:tab w:val="left" w:pos="1004" w:leader="none"/>
      </w:tabs>
    </w:pPr>
    <w:rPr>
      <w:b w:val="0"/>
      <w:sz w:val="28"/>
      <w:szCs w:val="20"/>
    </w:rPr>
  </w:style>
  <w:style w:type="paragraph" w:styleId="1109" w:customStyle="1">
    <w:name w:val="丁华正文"/>
    <w:basedOn w:val="801"/>
    <w:qFormat/>
    <w:pPr>
      <w:ind w:left="0" w:firstLine="510"/>
      <w:spacing w:line="360" w:lineRule="auto"/>
    </w:pPr>
    <w:rPr>
      <w:rFonts w:ascii="Times New Roman" w:hAnsi="Times New Roman" w:eastAsia="宋体"/>
      <w:color w:val="auto"/>
      <w:sz w:val="24"/>
      <w:szCs w:val="16"/>
    </w:rPr>
  </w:style>
  <w:style w:type="paragraph" w:styleId="1110" w:customStyle="1">
    <w:name w:val="标题3"/>
    <w:basedOn w:val="753"/>
    <w:link w:val="1111"/>
    <w:qFormat/>
    <w:pPr>
      <w:keepLines w:val="0"/>
      <w:keepNext w:val="0"/>
      <w:spacing w:line="360" w:lineRule="auto"/>
    </w:pPr>
    <w:rPr>
      <w:rFonts w:ascii="Times New Roman" w:hAnsi="Times New Roman" w:eastAsia="仿宋_GB2312"/>
      <w:b w:val="0"/>
      <w:bCs/>
      <w:sz w:val="30"/>
      <w:szCs w:val="32"/>
    </w:rPr>
  </w:style>
  <w:style w:type="character" w:styleId="1111" w:customStyle="1">
    <w:name w:val="标题3 Char"/>
    <w:link w:val="1110"/>
    <w:qFormat/>
    <w:rPr>
      <w:rFonts w:ascii="Times New Roman" w:hAnsi="Times New Roman" w:eastAsia="仿宋_GB2312"/>
      <w:bCs/>
      <w:sz w:val="30"/>
      <w:szCs w:val="32"/>
      <w:shd w:val="clear" w:color="auto" w:fill="ffffff"/>
    </w:rPr>
  </w:style>
  <w:style w:type="paragraph" w:styleId="1112" w:customStyle="1">
    <w:name w:val="xl49"/>
    <w:basedOn w:val="75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3" w:customStyle="1">
    <w:name w:val="xl28"/>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4" w:customStyle="1">
    <w:name w:val="样式 段后: 0.25 行"/>
    <w:basedOn w:val="750"/>
    <w:qFormat/>
    <w:pPr>
      <w:ind w:firstLine="420"/>
      <w:jc w:val="left"/>
      <w:spacing w:line="300" w:lineRule="auto"/>
      <w:widowControl/>
    </w:pPr>
    <w:rPr>
      <w:rFonts w:ascii="Arial" w:hAnsi="Arial" w:cs="宋体"/>
      <w:sz w:val="22"/>
      <w:lang w:eastAsia="en-US" w:bidi="en-US"/>
    </w:rPr>
  </w:style>
  <w:style w:type="paragraph" w:styleId="1115" w:customStyle="1">
    <w:name w:val="马刚标题1"/>
    <w:basedOn w:val="751"/>
    <w:next w:val="750"/>
    <w:qFormat/>
    <w:pPr>
      <w:ind w:left="567" w:hanging="567"/>
      <w:keepLines/>
      <w:spacing w:line="576" w:lineRule="auto"/>
      <w:tabs>
        <w:tab w:val="left" w:pos="315" w:leader="none"/>
        <w:tab w:val="left" w:pos="567" w:leader="none"/>
        <w:tab w:val="clear" w:pos="1440" w:leader="none"/>
        <w:tab w:val="clear" w:pos="5670" w:leader="none"/>
      </w:tabs>
    </w:pPr>
    <w:rPr>
      <w:rFonts w:ascii="Times New Roman" w:eastAsia="宋体"/>
      <w:b w:val="0"/>
      <w:sz w:val="32"/>
      <w:szCs w:val="20"/>
    </w:rPr>
  </w:style>
  <w:style w:type="paragraph" w:styleId="1116" w:customStyle="1">
    <w:name w:val="xl45"/>
    <w:basedOn w:val="75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17" w:customStyle="1">
    <w:name w:val="xl42"/>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8" w:customStyle="1">
    <w:name w:val="xl63"/>
    <w:basedOn w:val="75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19" w:customStyle="1">
    <w:name w:val="Char1"/>
    <w:basedOn w:val="750"/>
    <w:qFormat/>
    <w:pPr>
      <w:jc w:val="left"/>
      <w:spacing w:after="160" w:line="240" w:lineRule="exact"/>
      <w:widowControl/>
    </w:pPr>
    <w:rPr>
      <w:rFonts w:ascii="Verdana" w:hAnsi="Verdana" w:eastAsia="仿宋_GB2312"/>
      <w:sz w:val="24"/>
      <w:lang w:eastAsia="en-US"/>
    </w:rPr>
  </w:style>
  <w:style w:type="paragraph" w:styleId="1120" w:customStyle="1">
    <w:name w:val="样式 首行缩进:  2.25 字符"/>
    <w:basedOn w:val="750"/>
    <w:qFormat/>
    <w:pPr>
      <w:ind w:firstLine="540"/>
      <w:spacing w:line="360" w:lineRule="auto"/>
    </w:pPr>
    <w:rPr>
      <w:rFonts w:ascii="Arial" w:hAnsi="Arial"/>
      <w:sz w:val="24"/>
    </w:rPr>
  </w:style>
  <w:style w:type="paragraph" w:styleId="1121" w:customStyle="1">
    <w:name w:val="样式"/>
    <w:basedOn w:val="750"/>
    <w:qFormat/>
    <w:pPr>
      <w:spacing w:before="120" w:after="120" w:line="360" w:lineRule="auto"/>
    </w:pPr>
    <w:rPr>
      <w:rFonts w:ascii="宋体"/>
      <w:sz w:val="24"/>
    </w:rPr>
  </w:style>
  <w:style w:type="paragraph" w:styleId="1122" w:customStyle="1">
    <w:name w:val="Char Char Char Char Char Char Char Char"/>
    <w:basedOn w:val="750"/>
    <w:qFormat/>
    <w:rPr>
      <w:rFonts w:ascii="Tahoma" w:hAnsi="Tahoma" w:cs="Tahoma"/>
      <w:sz w:val="24"/>
    </w:rPr>
  </w:style>
  <w:style w:type="paragraph" w:styleId="1123" w:customStyle="1">
    <w:name w:val="段落"/>
    <w:basedOn w:val="750"/>
    <w:qFormat/>
    <w:pPr>
      <w:ind w:firstLine="480"/>
      <w:spacing w:line="460" w:lineRule="exact"/>
    </w:pPr>
    <w:rPr>
      <w:sz w:val="24"/>
    </w:rPr>
  </w:style>
  <w:style w:type="paragraph" w:styleId="1124" w:customStyle="1">
    <w:name w:val="ewb-con-p"/>
    <w:basedOn w:val="750"/>
    <w:qFormat/>
    <w:pPr>
      <w:jc w:val="left"/>
      <w:spacing w:before="100" w:beforeAutospacing="1" w:after="100" w:afterAutospacing="1"/>
      <w:widowControl/>
    </w:pPr>
    <w:rPr>
      <w:rFonts w:ascii="宋体" w:hAnsi="宋体" w:cs="宋体"/>
      <w:sz w:val="24"/>
      <w:szCs w:val="24"/>
    </w:rPr>
  </w:style>
  <w:style w:type="paragraph" w:styleId="1125" w:customStyle="1">
    <w:name w:val="Normal1"/>
    <w:basedOn w:val="750"/>
    <w:qFormat/>
    <w:rPr>
      <w:rFonts w:ascii="Calibri" w:hAnsi="Calibri" w:eastAsia="Calibri" w:cs="宋体"/>
      <w:lang w:val="zh-CN"/>
    </w:rPr>
  </w:style>
  <w:style w:type="paragraph" w:styleId="1126" w:customStyle="1">
    <w:name w:val="xl31"/>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27" w:customStyle="1">
    <w:name w:val="Char Char Char Char Char Char Char Char Char Char Char Char Char Char Char Char Char Char Char Char Char"/>
    <w:basedOn w:val="750"/>
    <w:qFormat/>
    <w:rPr>
      <w:rFonts w:ascii="Tahoma" w:hAnsi="Tahoma" w:cs="Tahoma"/>
      <w:sz w:val="24"/>
    </w:rPr>
  </w:style>
  <w:style w:type="paragraph" w:styleId="1128" w:customStyle="1">
    <w:name w:val="Char Char Char Char Char Char Char Char Char Char Char"/>
    <w:basedOn w:val="750"/>
    <w:qFormat/>
    <w:rPr>
      <w:rFonts w:ascii="Tahoma" w:hAnsi="Tahoma"/>
      <w:sz w:val="24"/>
    </w:rPr>
  </w:style>
  <w:style w:type="paragraph" w:styleId="1129" w:customStyle="1">
    <w:name w:val="xl60"/>
    <w:basedOn w:val="75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30" w:customStyle="1">
    <w:name w:val="标题5，章节第五层"/>
    <w:basedOn w:val="750"/>
    <w:next w:val="75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31" w:customStyle="1">
    <w:name w:val="Char Char Char"/>
    <w:basedOn w:val="750"/>
    <w:qFormat/>
    <w:rPr>
      <w:rFonts w:ascii="Tahoma" w:hAnsi="Tahoma"/>
      <w:sz w:val="24"/>
    </w:rPr>
  </w:style>
  <w:style w:type="paragraph" w:styleId="1132" w:customStyle="1">
    <w:name w:val="Char2 Char Char Char Char Char Char1"/>
    <w:basedOn w:val="750"/>
    <w:qFormat/>
    <w:pPr>
      <w:ind w:hanging="425"/>
      <w:keepNext/>
      <w:spacing w:before="80" w:after="80"/>
      <w:widowControl/>
      <w:tabs>
        <w:tab w:val="left" w:pos="425" w:leader="none"/>
      </w:tabs>
    </w:pPr>
    <w:rPr>
      <w:rFonts w:ascii="Arial" w:hAnsi="Arial" w:cs="Arial"/>
      <w:sz w:val="20"/>
    </w:rPr>
  </w:style>
  <w:style w:type="paragraph" w:styleId="1133" w:customStyle="1">
    <w:name w:val="标题3，章节第三层"/>
    <w:basedOn w:val="750"/>
    <w:next w:val="1134"/>
    <w:qFormat/>
    <w:pPr>
      <w:spacing w:before="78" w:line="300" w:lineRule="auto"/>
      <w:outlineLvl w:val="2"/>
    </w:pPr>
    <w:rPr>
      <w:rFonts w:ascii="Arial" w:hAnsi="Arial" w:eastAsia="华文细黑"/>
      <w:sz w:val="30"/>
      <w:szCs w:val="24"/>
    </w:rPr>
  </w:style>
  <w:style w:type="paragraph" w:styleId="1134" w:customStyle="1">
    <w:name w:val="正文格式"/>
    <w:basedOn w:val="750"/>
    <w:qFormat/>
    <w:pPr>
      <w:ind w:left="178" w:right="44" w:hanging="178"/>
      <w:jc w:val="left"/>
      <w:spacing w:line="360" w:lineRule="auto"/>
      <w:widowControl/>
    </w:pPr>
    <w:rPr>
      <w:rFonts w:ascii="宋体" w:hAnsi="宋体"/>
      <w:bCs/>
      <w:szCs w:val="21"/>
    </w:rPr>
  </w:style>
  <w:style w:type="paragraph" w:styleId="1135" w:customStyle="1">
    <w:name w:val="xl33"/>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6" w:customStyle="1">
    <w:name w:val="普通文字"/>
    <w:basedOn w:val="750"/>
    <w:next w:val="750"/>
    <w:qFormat/>
    <w:rPr>
      <w:rFonts w:ascii="宋体" w:hAnsi="宋体" w:cs="宋体"/>
      <w:sz w:val="24"/>
    </w:rPr>
  </w:style>
  <w:style w:type="paragraph" w:styleId="1137" w:customStyle="1">
    <w:name w:val="公文标题 2"/>
    <w:basedOn w:val="750"/>
    <w:next w:val="1138"/>
    <w:qFormat/>
    <w:pPr>
      <w:outlineLvl w:val="1"/>
    </w:pPr>
    <w:rPr>
      <w:rFonts w:ascii="仿宋_GB2312" w:hAnsi="宋体" w:eastAsia="仿宋_GB2312"/>
      <w:sz w:val="28"/>
      <w:szCs w:val="24"/>
    </w:rPr>
  </w:style>
  <w:style w:type="paragraph" w:styleId="1138" w:customStyle="1">
    <w:name w:val="公文正文"/>
    <w:basedOn w:val="780"/>
    <w:qFormat/>
    <w:pPr>
      <w:ind w:firstLine="200"/>
    </w:pPr>
    <w:rPr>
      <w:rFonts w:ascii="仿宋_GB2312" w:hAnsi="宋体" w:eastAsia="仿宋_GB2312"/>
      <w:sz w:val="28"/>
      <w:szCs w:val="24"/>
    </w:rPr>
  </w:style>
  <w:style w:type="paragraph" w:styleId="1139" w:customStyle="1">
    <w:name w:val="方案正文"/>
    <w:basedOn w:val="750"/>
    <w:qFormat/>
    <w:pPr>
      <w:ind w:firstLine="359"/>
      <w:jc w:val="left"/>
      <w:spacing w:before="156" w:line="360" w:lineRule="auto"/>
    </w:pPr>
    <w:rPr>
      <w:rFonts w:ascii="Arial" w:hAnsi="Arial" w:cs="宋体"/>
      <w:sz w:val="24"/>
      <w:szCs w:val="21"/>
    </w:rPr>
  </w:style>
  <w:style w:type="paragraph" w:styleId="1140" w:customStyle="1">
    <w:name w:val="表格"/>
    <w:basedOn w:val="750"/>
    <w:qFormat/>
    <w:pPr>
      <w:ind w:firstLine="21"/>
    </w:pPr>
    <w:rPr>
      <w:rFonts w:ascii="宋体" w:hAnsi="宋体" w:cs="宋体"/>
      <w:sz w:val="20"/>
    </w:rPr>
  </w:style>
  <w:style w:type="paragraph" w:styleId="1141" w:customStyle="1">
    <w:name w:val="Body Text 21"/>
    <w:basedOn w:val="750"/>
    <w:qFormat/>
    <w:pPr>
      <w:ind w:left="720" w:hanging="720"/>
      <w:widowControl/>
    </w:pPr>
    <w:rPr>
      <w:sz w:val="24"/>
      <w:lang w:val="en-GB"/>
    </w:rPr>
  </w:style>
  <w:style w:type="paragraph" w:styleId="1142" w:customStyle="1">
    <w:name w:val="正文 + Arial Char"/>
    <w:basedOn w:val="750"/>
    <w:qFormat/>
    <w:pPr>
      <w:ind w:left="315" w:hanging="315"/>
      <w:spacing w:line="300" w:lineRule="auto"/>
      <w:widowControl/>
      <w:tabs>
        <w:tab w:val="left" w:pos="315" w:leader="none"/>
      </w:tabs>
    </w:pPr>
    <w:rPr>
      <w:rFonts w:ascii="Arial" w:hAnsi="Arial" w:cs="Arial"/>
      <w:b/>
      <w:color w:val="000000"/>
    </w:rPr>
  </w:style>
  <w:style w:type="paragraph" w:styleId="1143" w:customStyle="1">
    <w:name w:val="Pa6"/>
    <w:basedOn w:val="750"/>
    <w:next w:val="750"/>
    <w:qFormat/>
    <w:pPr>
      <w:jc w:val="left"/>
      <w:spacing w:line="241" w:lineRule="atLeast"/>
    </w:pPr>
    <w:rPr>
      <w:rFonts w:ascii="HYDaHeiJ" w:eastAsia="HYDaHeiJ"/>
      <w:sz w:val="24"/>
      <w:szCs w:val="24"/>
    </w:rPr>
  </w:style>
  <w:style w:type="paragraph" w:styleId="1144" w:customStyle="1">
    <w:name w:val="Char Char1"/>
    <w:basedOn w:val="750"/>
    <w:qFormat/>
    <w:rPr>
      <w:rFonts w:ascii="Tahoma" w:hAnsi="Tahoma"/>
      <w:sz w:val="24"/>
    </w:rPr>
  </w:style>
  <w:style w:type="paragraph" w:styleId="1145" w:customStyle="1">
    <w:name w:val="HLegal 2"/>
    <w:basedOn w:val="750"/>
    <w:qFormat/>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sz w:val="22"/>
      <w:szCs w:val="22"/>
    </w:rPr>
  </w:style>
  <w:style w:type="paragraph" w:styleId="1146" w:customStyle="1">
    <w:name w:val="flNote"/>
    <w:basedOn w:val="750"/>
    <w:qFormat/>
    <w:pPr>
      <w:jc w:val="center"/>
      <w:spacing w:before="567" w:line="360" w:lineRule="atLeast"/>
    </w:pPr>
    <w:rPr>
      <w:rFonts w:eastAsia="黑体"/>
      <w:b/>
      <w:sz w:val="24"/>
    </w:rPr>
  </w:style>
  <w:style w:type="paragraph" w:styleId="1147" w:customStyle="1">
    <w:name w:val="列出段落2"/>
    <w:basedOn w:val="750"/>
    <w:uiPriority w:val="34"/>
    <w:qFormat/>
    <w:pPr>
      <w:ind w:left="720"/>
      <w:jc w:val="left"/>
      <w:widowControl/>
    </w:pPr>
    <w:rPr>
      <w:rFonts w:ascii="Arial" w:hAnsi="Arial" w:eastAsia="黑体" w:cs="Arial"/>
      <w:sz w:val="24"/>
      <w:szCs w:val="24"/>
      <w:lang w:eastAsia="en-US"/>
    </w:rPr>
  </w:style>
  <w:style w:type="paragraph" w:styleId="1148" w:customStyle="1">
    <w:name w:val="xl54"/>
    <w:basedOn w:val="75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49" w:customStyle="1">
    <w:name w:val="font12"/>
    <w:basedOn w:val="750"/>
    <w:qFormat/>
    <w:pPr>
      <w:jc w:val="left"/>
      <w:spacing w:before="100" w:beforeAutospacing="1" w:after="100" w:afterAutospacing="1"/>
      <w:widowControl/>
    </w:pPr>
    <w:rPr>
      <w:rFonts w:ascii="宋体" w:hAnsi="宋体" w:cs="宋体"/>
      <w:sz w:val="36"/>
      <w:szCs w:val="36"/>
    </w:rPr>
  </w:style>
  <w:style w:type="paragraph" w:styleId="1150" w:customStyle="1">
    <w:name w:val="xl30"/>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1" w:customStyle="1">
    <w:name w:val="表格内文字"/>
    <w:basedOn w:val="750"/>
    <w:qFormat/>
    <w:pPr>
      <w:spacing w:line="300" w:lineRule="atLeast"/>
    </w:pPr>
    <w:rPr>
      <w:sz w:val="18"/>
      <w:szCs w:val="24"/>
    </w:rPr>
  </w:style>
  <w:style w:type="paragraph" w:styleId="1152" w:customStyle="1">
    <w:name w:val="Char Char Char Char Char Char Char"/>
    <w:basedOn w:val="750"/>
    <w:qFormat/>
    <w:rPr>
      <w:rFonts w:ascii="Tahoma" w:hAnsi="Tahoma"/>
      <w:sz w:val="24"/>
    </w:rPr>
  </w:style>
  <w:style w:type="paragraph" w:styleId="1153" w:customStyle="1">
    <w:name w:val="Item List Char Char"/>
    <w:qFormat/>
    <w:pPr>
      <w:jc w:val="both"/>
      <w:spacing w:line="288" w:lineRule="auto"/>
    </w:pPr>
    <w:rPr>
      <w:rFonts w:ascii="Arial" w:hAnsi="Arial" w:cs="Arial"/>
      <w:b/>
      <w:bCs/>
      <w:sz w:val="21"/>
      <w:szCs w:val="28"/>
    </w:rPr>
  </w:style>
  <w:style w:type="paragraph" w:styleId="1154" w:customStyle="1">
    <w:name w:val="Char Char1 Char"/>
    <w:basedOn w:val="750"/>
    <w:qFormat/>
    <w:pPr>
      <w:jc w:val="left"/>
      <w:spacing w:after="160" w:line="240" w:lineRule="exact"/>
      <w:widowControl/>
    </w:pPr>
    <w:rPr>
      <w:rFonts w:ascii="Verdana" w:hAnsi="Verdana"/>
      <w:sz w:val="20"/>
      <w:lang w:eastAsia="en-US"/>
    </w:rPr>
  </w:style>
  <w:style w:type="paragraph" w:styleId="1155" w:customStyle="1">
    <w:name w:val="正文2"/>
    <w:basedOn w:val="750"/>
    <w:qFormat/>
    <w:pPr>
      <w:ind w:firstLine="510"/>
      <w:spacing w:before="156" w:line="360" w:lineRule="auto"/>
    </w:pPr>
    <w:rPr>
      <w:sz w:val="24"/>
    </w:rPr>
  </w:style>
  <w:style w:type="paragraph" w:styleId="1156" w:customStyle="1">
    <w:name w:val="样式 WG标题2 + 行距: 固定值 18 磅"/>
    <w:basedOn w:val="750"/>
    <w:qFormat/>
    <w:pPr>
      <w:spacing w:line="360" w:lineRule="exact"/>
      <w:outlineLvl w:val="1"/>
    </w:pPr>
    <w:rPr>
      <w:rFonts w:ascii="仿宋_GB2312" w:hAnsi="宋体" w:cs="宋体"/>
      <w:b/>
      <w:bCs/>
      <w:color w:val="000000"/>
      <w:sz w:val="24"/>
    </w:rPr>
  </w:style>
  <w:style w:type="paragraph" w:styleId="1157" w:customStyle="1">
    <w:name w:val="样式 加点正文 + 段前: 0.5 行 段后: 0.5 行1"/>
    <w:basedOn w:val="750"/>
    <w:qFormat/>
    <w:pPr>
      <w:ind w:left="1268" w:hanging="420"/>
      <w:spacing w:line="300" w:lineRule="auto"/>
      <w:tabs>
        <w:tab w:val="left" w:pos="420" w:leader="none"/>
        <w:tab w:val="left" w:pos="1268" w:leader="none"/>
      </w:tabs>
    </w:pPr>
    <w:rPr>
      <w:sz w:val="24"/>
    </w:rPr>
  </w:style>
  <w:style w:type="paragraph" w:styleId="1158" w:customStyle="1">
    <w:name w:val="zhengwen3"/>
    <w:basedOn w:val="1155"/>
    <w:qFormat/>
    <w:pPr>
      <w:ind w:left="851" w:firstLine="0"/>
      <w:spacing w:before="0"/>
      <w:tabs>
        <w:tab w:val="left" w:pos="0" w:leader="none"/>
      </w:tabs>
    </w:pPr>
    <w:rPr>
      <w:szCs w:val="28"/>
    </w:rPr>
  </w:style>
  <w:style w:type="paragraph" w:styleId="1159" w:customStyle="1">
    <w:name w:val="Char Char Char1"/>
    <w:basedOn w:val="773"/>
    <w:qFormat/>
    <w:pPr>
      <w:spacing w:line="436" w:lineRule="exact"/>
    </w:pPr>
    <w:rPr>
      <w:szCs w:val="24"/>
    </w:rPr>
  </w:style>
  <w:style w:type="paragraph" w:styleId="1160" w:customStyle="1">
    <w:name w:val="列表内容"/>
    <w:basedOn w:val="750"/>
    <w:next w:val="750"/>
    <w:qFormat/>
    <w:pPr>
      <w:ind w:left="840" w:hanging="420"/>
      <w:jc w:val="left"/>
      <w:widowControl/>
      <w:tabs>
        <w:tab w:val="left" w:pos="840" w:leader="none"/>
      </w:tabs>
    </w:pPr>
    <w:rPr>
      <w:sz w:val="18"/>
      <w:szCs w:val="24"/>
    </w:rPr>
  </w:style>
  <w:style w:type="paragraph" w:styleId="1161" w:customStyle="1">
    <w:name w:val="正文文本 21"/>
    <w:basedOn w:val="750"/>
    <w:qFormat/>
    <w:pPr>
      <w:ind w:left="720" w:hanging="720"/>
      <w:widowControl/>
    </w:pPr>
    <w:rPr>
      <w:sz w:val="24"/>
      <w:lang w:val="en-GB"/>
    </w:rPr>
  </w:style>
  <w:style w:type="paragraph" w:styleId="1162" w:customStyle="1">
    <w:name w:val="qw"/>
    <w:qFormat/>
    <w:pPr>
      <w:jc w:val="both"/>
      <w:spacing w:line="312" w:lineRule="atLeast"/>
      <w:widowControl w:val="off"/>
    </w:pPr>
    <w:rPr>
      <w:rFonts w:ascii="宋体"/>
      <w:sz w:val="24"/>
    </w:rPr>
  </w:style>
  <w:style w:type="paragraph" w:styleId="1163" w:customStyle="1">
    <w:name w:val="Bullets L1"/>
    <w:basedOn w:val="750"/>
    <w:qFormat/>
    <w:pPr>
      <w:ind w:left="360" w:hanging="360"/>
      <w:jc w:val="left"/>
      <w:spacing w:before="60" w:after="60"/>
      <w:widowControl/>
      <w:tabs>
        <w:tab w:val="left" w:pos="360" w:leader="none"/>
      </w:tabs>
    </w:pPr>
    <w:rPr>
      <w:rFonts w:ascii="Arial" w:hAnsi="Arial"/>
      <w:sz w:val="20"/>
    </w:rPr>
  </w:style>
  <w:style w:type="paragraph" w:styleId="1164" w:customStyle="1">
    <w:name w:val="Char11"/>
    <w:basedOn w:val="750"/>
    <w:qFormat/>
    <w:rPr>
      <w:rFonts w:ascii="仿宋_GB2312" w:hAnsi="宋体" w:eastAsia="仿宋_GB2312" w:cs="宋体"/>
      <w:b/>
      <w:sz w:val="32"/>
      <w:szCs w:val="32"/>
    </w:rPr>
  </w:style>
  <w:style w:type="paragraph" w:styleId="1165" w:customStyle="1">
    <w:name w:val="正文lzq"/>
    <w:basedOn w:val="750"/>
    <w:qFormat/>
    <w:pPr>
      <w:ind w:firstLine="480"/>
      <w:spacing w:line="360" w:lineRule="auto"/>
    </w:pPr>
    <w:rPr>
      <w:sz w:val="24"/>
    </w:rPr>
  </w:style>
  <w:style w:type="paragraph" w:styleId="1166" w:customStyle="1">
    <w:name w:val="小四 段落 宋体 Char"/>
    <w:basedOn w:val="770"/>
    <w:qFormat/>
    <w:pPr>
      <w:ind w:left="0" w:right="-33" w:firstLine="600"/>
      <w:jc w:val="left"/>
      <w:tabs>
        <w:tab w:val="clear" w:pos="2952" w:leader="none"/>
      </w:tabs>
    </w:pPr>
    <w:rPr>
      <w:rFonts w:ascii="仿宋_GB2312" w:eastAsia="仿宋_GB2312"/>
      <w:sz w:val="30"/>
      <w:szCs w:val="30"/>
    </w:rPr>
  </w:style>
  <w:style w:type="paragraph" w:styleId="1167" w:customStyle="1">
    <w:name w:val="xl32"/>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68" w:customStyle="1">
    <w:name w:val="Pa5"/>
    <w:basedOn w:val="750"/>
    <w:next w:val="750"/>
    <w:qFormat/>
    <w:pPr>
      <w:jc w:val="left"/>
      <w:spacing w:line="241" w:lineRule="atLeast"/>
    </w:pPr>
    <w:rPr>
      <w:rFonts w:ascii="HYDaHeiJ" w:eastAsia="HYDaHeiJ"/>
      <w:sz w:val="24"/>
      <w:szCs w:val="24"/>
    </w:rPr>
  </w:style>
  <w:style w:type="paragraph" w:styleId="1169" w:customStyle="1">
    <w:name w:val="Char Char Char Char"/>
    <w:basedOn w:val="773"/>
    <w:qFormat/>
    <w:pPr>
      <w:spacing w:line="360" w:lineRule="auto"/>
    </w:pPr>
    <w:rPr>
      <w:rFonts w:ascii="Tahoma" w:hAnsi="Tahoma"/>
      <w:sz w:val="24"/>
      <w:szCs w:val="24"/>
    </w:rPr>
  </w:style>
  <w:style w:type="paragraph" w:styleId="1170" w:customStyle="1">
    <w:name w:val="二级条标题"/>
    <w:basedOn w:val="750"/>
    <w:next w:val="1171"/>
    <w:qFormat/>
    <w:pPr>
      <w:ind w:hanging="420"/>
      <w:widowControl/>
      <w:tabs>
        <w:tab w:val="left" w:pos="2240" w:leader="none"/>
      </w:tabs>
      <w:outlineLvl w:val="3"/>
    </w:pPr>
    <w:rPr>
      <w:rFonts w:eastAsia="黑体"/>
    </w:rPr>
  </w:style>
  <w:style w:type="paragraph" w:styleId="1171" w:customStyle="1">
    <w:name w:val="段"/>
    <w:qFormat/>
    <w:pPr>
      <w:ind w:firstLine="200"/>
      <w:jc w:val="both"/>
    </w:pPr>
    <w:rPr>
      <w:rFonts w:ascii="宋体"/>
      <w:sz w:val="21"/>
    </w:rPr>
  </w:style>
  <w:style w:type="paragraph" w:styleId="1172" w:customStyle="1">
    <w:name w:val="xl36"/>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3" w:customStyle="1">
    <w:name w:val="小四 段落 宋体 Char Char Char"/>
    <w:basedOn w:val="770"/>
    <w:qFormat/>
    <w:pPr>
      <w:ind w:left="0" w:right="-33" w:firstLine="545"/>
      <w:jc w:val="left"/>
      <w:spacing w:line="360" w:lineRule="auto"/>
      <w:tabs>
        <w:tab w:val="clear" w:pos="2952" w:leader="none"/>
      </w:tabs>
    </w:pPr>
    <w:rPr>
      <w:sz w:val="24"/>
    </w:rPr>
  </w:style>
  <w:style w:type="paragraph" w:styleId="1174" w:customStyle="1">
    <w:name w:val="xl38"/>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5" w:customStyle="1">
    <w:name w:val="xl53"/>
    <w:basedOn w:val="75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76" w:customStyle="1">
    <w:name w:val="正文3"/>
    <w:basedOn w:val="750"/>
    <w:uiPriority w:val="99"/>
    <w:qFormat/>
    <w:rPr>
      <w:rFonts w:ascii="Calibri" w:hAnsi="Calibri" w:eastAsia="Calibri" w:cs="宋体"/>
      <w:lang w:val="zh-CN"/>
    </w:rPr>
  </w:style>
  <w:style w:type="paragraph" w:styleId="1177" w:customStyle="1">
    <w:name w:val="TOC 标题11"/>
    <w:basedOn w:val="751"/>
    <w:next w:val="750"/>
    <w:uiPriority w:val="39"/>
    <w:qFormat/>
    <w:pPr>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78" w:customStyle="1">
    <w:name w:val="正文文本 211"/>
    <w:basedOn w:val="750"/>
    <w:qFormat/>
    <w:pPr>
      <w:ind w:left="720" w:hanging="720"/>
      <w:widowControl/>
    </w:pPr>
    <w:rPr>
      <w:sz w:val="24"/>
      <w:lang w:val="en-GB"/>
    </w:rPr>
  </w:style>
  <w:style w:type="paragraph" w:styleId="1179" w:customStyle="1">
    <w:name w:val="标题1，章节第一层"/>
    <w:basedOn w:val="1134"/>
    <w:next w:val="1134"/>
    <w:qFormat/>
    <w:pPr>
      <w:ind w:left="482"/>
      <w:tabs>
        <w:tab w:val="left" w:pos="693" w:leader="none"/>
      </w:tabs>
      <w:outlineLvl w:val="0"/>
    </w:pPr>
    <w:rPr>
      <w:rFonts w:ascii="Times New Roman" w:hAnsi="Times New Roman"/>
      <w:color w:val="000000"/>
      <w:sz w:val="24"/>
      <w:szCs w:val="24"/>
    </w:rPr>
  </w:style>
  <w:style w:type="paragraph" w:styleId="1180" w:customStyle="1">
    <w:name w:val="正文 居中"/>
    <w:basedOn w:val="750"/>
    <w:qFormat/>
    <w:pPr>
      <w:jc w:val="center"/>
      <w:spacing w:line="360" w:lineRule="auto"/>
    </w:pPr>
    <w:rPr>
      <w:sz w:val="24"/>
    </w:rPr>
  </w:style>
  <w:style w:type="paragraph" w:styleId="1181" w:customStyle="1">
    <w:name w:val="Default Text"/>
    <w:basedOn w:val="750"/>
    <w:qFormat/>
    <w:pPr>
      <w:jc w:val="left"/>
      <w:widowControl/>
    </w:pPr>
    <w:rPr>
      <w:sz w:val="24"/>
      <w:lang w:eastAsia="en-US"/>
    </w:rPr>
  </w:style>
  <w:style w:type="paragraph" w:styleId="1182" w:customStyle="1">
    <w:name w:val="p0"/>
    <w:basedOn w:val="750"/>
    <w:qFormat/>
    <w:pPr>
      <w:jc w:val="left"/>
      <w:spacing w:before="100" w:beforeAutospacing="1" w:after="100" w:afterAutospacing="1"/>
      <w:widowControl/>
    </w:pPr>
    <w:rPr>
      <w:rFonts w:ascii="宋体" w:hAnsi="宋体" w:cs="宋体"/>
      <w:sz w:val="24"/>
      <w:szCs w:val="24"/>
    </w:rPr>
  </w:style>
  <w:style w:type="paragraph" w:styleId="1183" w:customStyle="1">
    <w:name w:val="Char Char11"/>
    <w:basedOn w:val="750"/>
    <w:qFormat/>
    <w:rPr>
      <w:rFonts w:ascii="Tahoma" w:hAnsi="Tahoma" w:cs="Tahoma"/>
      <w:sz w:val="24"/>
    </w:rPr>
  </w:style>
  <w:style w:type="paragraph" w:styleId="1184" w:customStyle="1">
    <w:name w:val="Char Char1 Char1"/>
    <w:basedOn w:val="750"/>
    <w:qFormat/>
    <w:pPr>
      <w:jc w:val="left"/>
      <w:spacing w:after="160" w:line="240" w:lineRule="exact"/>
      <w:widowControl/>
    </w:pPr>
    <w:rPr>
      <w:rFonts w:ascii="Verdana" w:hAnsi="Verdana"/>
      <w:sz w:val="20"/>
      <w:lang w:eastAsia="en-US"/>
    </w:rPr>
  </w:style>
  <w:style w:type="paragraph" w:styleId="1185" w:customStyle="1">
    <w:name w:val="Char Char1 Char Char Char Char"/>
    <w:basedOn w:val="773"/>
    <w:qFormat/>
    <w:pPr>
      <w:ind w:left="357"/>
      <w:jc w:val="left"/>
      <w:spacing w:line="436" w:lineRule="exact"/>
      <w:outlineLvl w:val="3"/>
    </w:pPr>
    <w:rPr>
      <w:rFonts w:ascii="Tahoma" w:hAnsi="Tahoma" w:cs="Tahoma"/>
      <w:b/>
      <w:sz w:val="24"/>
      <w:szCs w:val="24"/>
    </w:rPr>
  </w:style>
  <w:style w:type="paragraph" w:styleId="1186" w:customStyle="1">
    <w:name w:val="样式1"/>
    <w:basedOn w:val="750"/>
    <w:qFormat/>
    <w:pPr>
      <w:ind w:firstLine="480"/>
      <w:spacing w:line="300" w:lineRule="auto"/>
    </w:pPr>
    <w:rPr>
      <w:sz w:val="24"/>
      <w:szCs w:val="24"/>
    </w:rPr>
  </w:style>
  <w:style w:type="paragraph" w:styleId="1187" w:customStyle="1">
    <w:name w:val="xl62"/>
    <w:basedOn w:val="75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88" w:customStyle="1">
    <w:name w:val="xl56"/>
    <w:basedOn w:val="75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89" w:customStyle="1">
    <w:name w:val="font6"/>
    <w:basedOn w:val="750"/>
    <w:qFormat/>
    <w:pPr>
      <w:jc w:val="left"/>
      <w:spacing w:before="100" w:beforeAutospacing="1" w:after="100" w:afterAutospacing="1"/>
      <w:widowControl/>
    </w:pPr>
    <w:rPr>
      <w:rFonts w:ascii="宋体" w:hAnsi="宋体" w:cs="宋体"/>
      <w:b/>
      <w:bCs/>
      <w:sz w:val="20"/>
    </w:rPr>
  </w:style>
  <w:style w:type="paragraph" w:styleId="1190" w:customStyle="1">
    <w:name w:val="马刚标题4"/>
    <w:basedOn w:val="1191"/>
    <w:next w:val="750"/>
    <w:qFormat/>
    <w:pPr>
      <w:spacing w:before="100" w:after="40"/>
      <w:tabs>
        <w:tab w:val="left" w:pos="1050" w:leader="none"/>
      </w:tabs>
      <w:outlineLvl w:val="3"/>
    </w:pPr>
    <w:rPr>
      <w:rFonts w:ascii="Times New Roman" w:hAnsi="Times New Roman" w:eastAsia="宋体"/>
      <w:b w:val="0"/>
    </w:rPr>
  </w:style>
  <w:style w:type="paragraph" w:styleId="1191" w:customStyle="1">
    <w:name w:val="马刚标题3"/>
    <w:basedOn w:val="750"/>
    <w:next w:val="75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92" w:customStyle="1">
    <w:name w:val="Char Char Char Char Char Char Char Char Char Char Char Char Char"/>
    <w:basedOn w:val="750"/>
    <w:qFormat/>
    <w:pPr>
      <w:jc w:val="left"/>
      <w:spacing w:after="160" w:line="240" w:lineRule="exact"/>
      <w:widowControl/>
    </w:pPr>
    <w:rPr>
      <w:szCs w:val="24"/>
    </w:rPr>
  </w:style>
  <w:style w:type="paragraph" w:styleId="1193" w:customStyle="1">
    <w:name w:val="默认段落字体 Para Char Char Char Char Char Char Char"/>
    <w:basedOn w:val="750"/>
    <w:qFormat/>
  </w:style>
  <w:style w:type="paragraph" w:styleId="1194" w:customStyle="1">
    <w:name w:val="Char Char Char Char Char Char Char Char Char Char Char Char Char Char Char Char Char Char Char Char Char Char Char"/>
    <w:basedOn w:val="750"/>
    <w:qFormat/>
    <w:rPr>
      <w:rFonts w:ascii="Tahoma" w:hAnsi="Tahoma" w:cs="Tahoma"/>
      <w:sz w:val="24"/>
    </w:rPr>
  </w:style>
  <w:style w:type="paragraph" w:styleId="1195" w:customStyle="1">
    <w:name w:val="正文 + 宋体"/>
    <w:basedOn w:val="750"/>
    <w:qFormat/>
    <w:pPr>
      <w:ind w:firstLine="420"/>
      <w:spacing w:line="360" w:lineRule="auto"/>
    </w:pPr>
    <w:rPr>
      <w:szCs w:val="24"/>
    </w:rPr>
  </w:style>
  <w:style w:type="paragraph" w:styleId="1196" w:customStyle="1">
    <w:name w:val="zw"/>
    <w:basedOn w:val="750"/>
    <w:qFormat/>
    <w:pPr>
      <w:ind w:firstLine="480"/>
      <w:jc w:val="left"/>
      <w:spacing w:line="360" w:lineRule="auto"/>
      <w:widowControl/>
    </w:pPr>
    <w:rPr>
      <w:rFonts w:ascii="宋体" w:hAnsi="宋体"/>
      <w:bCs/>
      <w:sz w:val="24"/>
    </w:rPr>
  </w:style>
  <w:style w:type="paragraph" w:styleId="1197" w:customStyle="1">
    <w:name w:val="我的正文"/>
    <w:basedOn w:val="750"/>
    <w:qFormat/>
    <w:pPr>
      <w:ind w:firstLine="420"/>
      <w:jc w:val="left"/>
      <w:spacing w:line="360" w:lineRule="auto"/>
      <w:widowControl/>
    </w:pPr>
    <w:rPr>
      <w:rFonts w:ascii="宋体" w:hAnsi="宋体" w:cs="宋体"/>
      <w:szCs w:val="21"/>
    </w:rPr>
  </w:style>
  <w:style w:type="paragraph" w:styleId="1198" w:customStyle="1">
    <w:name w:val="无间隔1"/>
    <w:qFormat/>
    <w:pPr>
      <w:jc w:val="both"/>
      <w:widowControl w:val="off"/>
    </w:pPr>
    <w:rPr>
      <w:rFonts w:eastAsia="微软雅黑"/>
      <w:sz w:val="24"/>
      <w:szCs w:val="22"/>
    </w:rPr>
  </w:style>
  <w:style w:type="paragraph" w:styleId="1199" w:customStyle="1">
    <w:name w:val="xl26"/>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0" w:customStyle="1">
    <w:name w:val="样式 段后: 0.5 行 左  0.75 字符"/>
    <w:basedOn w:val="750"/>
    <w:qFormat/>
    <w:pPr>
      <w:ind w:firstLine="420"/>
      <w:spacing w:line="360" w:lineRule="auto"/>
      <w:widowControl/>
    </w:pPr>
    <w:rPr>
      <w:rFonts w:hAnsi="Arial" w:cs="Arial"/>
      <w:szCs w:val="21"/>
    </w:rPr>
  </w:style>
  <w:style w:type="paragraph" w:styleId="1201" w:customStyle="1">
    <w:name w:val="丁华标题3"/>
    <w:basedOn w:val="1108"/>
    <w:next w:val="1109"/>
    <w:qFormat/>
    <w:pPr>
      <w:ind w:left="1980" w:hanging="420"/>
      <w:spacing w:after="0"/>
      <w:tabs>
        <w:tab w:val="left" w:pos="1470" w:leader="none"/>
        <w:tab w:val="left" w:pos="1980" w:leader="none"/>
      </w:tabs>
      <w:outlineLvl w:val="2"/>
    </w:pPr>
    <w:rPr>
      <w:rFonts w:ascii="Times New Roman" w:hAnsi="Times New Roman" w:eastAsia="宋体"/>
      <w:sz w:val="24"/>
    </w:rPr>
  </w:style>
  <w:style w:type="paragraph" w:styleId="1202" w:customStyle="1">
    <w:name w:val="Char"/>
    <w:basedOn w:val="750"/>
    <w:qFormat/>
    <w:rPr>
      <w:rFonts w:ascii="Tahoma" w:hAnsi="Tahoma" w:cs="仿宋_GB2312"/>
      <w:sz w:val="24"/>
      <w:szCs w:val="28"/>
    </w:rPr>
  </w:style>
  <w:style w:type="paragraph" w:styleId="1203" w:customStyle="1">
    <w:name w:val="符号与编号 Char Char"/>
    <w:basedOn w:val="750"/>
    <w:qFormat/>
    <w:pPr>
      <w:ind w:left="839" w:hanging="419"/>
      <w:spacing w:line="400" w:lineRule="atLeast"/>
      <w:tabs>
        <w:tab w:val="left" w:pos="840" w:leader="none"/>
      </w:tabs>
    </w:pPr>
    <w:rPr>
      <w:sz w:val="24"/>
      <w:szCs w:val="24"/>
    </w:rPr>
  </w:style>
  <w:style w:type="paragraph" w:styleId="1204" w:customStyle="1">
    <w:name w:val="Char Char Char Char Char Char Char Char Char Char Char Char Char Char"/>
    <w:basedOn w:val="750"/>
    <w:qFormat/>
    <w:rPr>
      <w:rFonts w:ascii="Tahoma" w:hAnsi="Tahoma"/>
      <w:sz w:val="24"/>
    </w:rPr>
  </w:style>
  <w:style w:type="paragraph" w:styleId="1205" w:customStyle="1">
    <w:name w:val="中等深浅网格 1 - 强调文字颜色 21"/>
    <w:basedOn w:val="750"/>
    <w:qFormat/>
    <w:pPr>
      <w:ind w:firstLine="420"/>
    </w:pPr>
    <w:rPr>
      <w:rFonts w:ascii="Calibri" w:hAnsi="Calibri"/>
      <w:szCs w:val="22"/>
    </w:rPr>
  </w:style>
  <w:style w:type="paragraph" w:styleId="1206" w:customStyle="1">
    <w:name w:val="样式4 Char"/>
    <w:basedOn w:val="750"/>
    <w:qFormat/>
    <w:pPr>
      <w:ind w:firstLine="480"/>
      <w:jc w:val="left"/>
      <w:spacing w:line="360" w:lineRule="auto"/>
      <w:widowControl/>
    </w:pPr>
    <w:rPr>
      <w:rFonts w:cs="宋体"/>
      <w:color w:val="000000"/>
      <w:sz w:val="24"/>
      <w:szCs w:val="24"/>
    </w:rPr>
  </w:style>
  <w:style w:type="paragraph" w:styleId="1207" w:customStyle="1">
    <w:name w:val="部分1"/>
    <w:basedOn w:val="750"/>
    <w:qFormat/>
    <w:pPr>
      <w:jc w:val="center"/>
      <w:keepNext/>
      <w:pageBreakBefore/>
      <w:spacing w:line="360" w:lineRule="auto"/>
      <w:tabs>
        <w:tab w:val="left" w:pos="360" w:leader="none"/>
      </w:tabs>
      <w:outlineLvl w:val="0"/>
    </w:pPr>
    <w:rPr>
      <w:rFonts w:eastAsia="黑体"/>
      <w:b/>
      <w:sz w:val="36"/>
    </w:rPr>
  </w:style>
  <w:style w:type="paragraph" w:styleId="1208" w:customStyle="1">
    <w:name w:val="样式 样式 首行缩进:  2 字符 + 行距: 1.5 倍行距"/>
    <w:basedOn w:val="750"/>
    <w:qFormat/>
    <w:pPr>
      <w:ind w:firstLine="470"/>
      <w:spacing w:line="360" w:lineRule="auto"/>
    </w:pPr>
    <w:rPr>
      <w:sz w:val="24"/>
    </w:rPr>
  </w:style>
  <w:style w:type="paragraph" w:styleId="1209" w:customStyle="1">
    <w:name w:val="正文缩进2字符"/>
    <w:basedOn w:val="750"/>
    <w:qFormat/>
    <w:pPr>
      <w:ind w:firstLine="200"/>
      <w:spacing w:line="300" w:lineRule="auto"/>
    </w:pPr>
    <w:rPr>
      <w:rFonts w:ascii="仿宋_GB2312" w:eastAsia="仿宋_GB2312"/>
      <w:sz w:val="32"/>
      <w:szCs w:val="32"/>
    </w:rPr>
  </w:style>
  <w:style w:type="paragraph" w:styleId="1210" w:customStyle="1">
    <w:name w:val="font8"/>
    <w:basedOn w:val="750"/>
    <w:qFormat/>
    <w:pPr>
      <w:jc w:val="left"/>
      <w:spacing w:before="100" w:beforeAutospacing="1" w:after="100" w:afterAutospacing="1"/>
      <w:widowControl/>
    </w:pPr>
    <w:rPr>
      <w:rFonts w:ascii="宋体" w:hAnsi="宋体" w:cs="宋体"/>
      <w:b/>
      <w:bCs/>
      <w:i/>
      <w:iCs/>
      <w:sz w:val="20"/>
    </w:rPr>
  </w:style>
  <w:style w:type="paragraph" w:styleId="1211" w:customStyle="1">
    <w:name w:val="List Paragraph1"/>
    <w:basedOn w:val="750"/>
    <w:qFormat/>
    <w:pPr>
      <w:ind w:firstLine="420"/>
      <w:jc w:val="left"/>
    </w:pPr>
    <w:rPr>
      <w:rFonts w:eastAsia="仿宋"/>
      <w:sz w:val="28"/>
      <w:szCs w:val="22"/>
    </w:rPr>
  </w:style>
  <w:style w:type="paragraph" w:styleId="1212" w:customStyle="1">
    <w:name w:val="标准小四"/>
    <w:basedOn w:val="750"/>
    <w:qFormat/>
    <w:pPr>
      <w:ind w:firstLine="480"/>
      <w:spacing w:line="360" w:lineRule="auto"/>
    </w:pPr>
    <w:rPr>
      <w:rFonts w:ascii="Arial" w:hAnsi="Arial"/>
      <w:sz w:val="24"/>
      <w:szCs w:val="21"/>
    </w:rPr>
  </w:style>
  <w:style w:type="paragraph" w:styleId="1213" w:customStyle="1">
    <w:name w:val="样式 样式 标题 3H3sect1.2.3BOD 0Heading 3 - oldh3l3CTLevel 3 Head... +..."/>
    <w:basedOn w:val="750"/>
    <w:qFormat/>
    <w:pPr>
      <w:jc w:val="left"/>
      <w:keepLines/>
      <w:keepNext/>
      <w:outlineLvl w:val="2"/>
    </w:pPr>
    <w:rPr>
      <w:rFonts w:cs="宋体"/>
      <w:b/>
      <w:bCs/>
      <w:sz w:val="24"/>
    </w:rPr>
  </w:style>
  <w:style w:type="paragraph" w:styleId="1214" w:customStyle="1">
    <w:name w:val="标题 4宋体"/>
    <w:basedOn w:val="754"/>
    <w:qFormat/>
    <w:pPr>
      <w:jc w:val="left"/>
      <w:keepLines w:val="0"/>
      <w:spacing w:before="0" w:after="0" w:line="360" w:lineRule="auto"/>
    </w:pPr>
    <w:rPr>
      <w:rFonts w:ascii="宋体" w:hAnsi="宋体" w:eastAsia="宋体"/>
      <w:bCs/>
      <w:color w:val="000000"/>
      <w:sz w:val="24"/>
    </w:rPr>
  </w:style>
  <w:style w:type="paragraph" w:styleId="1215" w:customStyle="1">
    <w:name w:val="样式 标题 3H3sect1.2.3BOD 0Heading 3 - oldh3l3CTLevel 3 Head..."/>
    <w:basedOn w:val="753"/>
    <w:qFormat/>
    <w:pPr>
      <w:jc w:val="left"/>
    </w:pPr>
    <w:rPr>
      <w:rFonts w:ascii="Times New Roman" w:hAnsi="Times New Roman" w:cs="宋体"/>
      <w:bCs/>
      <w:sz w:val="30"/>
    </w:rPr>
  </w:style>
  <w:style w:type="paragraph" w:styleId="1216" w:customStyle="1">
    <w:name w:val="符号与编号 Char"/>
    <w:basedOn w:val="750"/>
    <w:qFormat/>
    <w:pPr>
      <w:ind w:left="720"/>
      <w:spacing w:line="400" w:lineRule="atLeast"/>
      <w:tabs>
        <w:tab w:val="left" w:pos="720" w:leader="none"/>
      </w:tabs>
    </w:pPr>
    <w:rPr>
      <w:sz w:val="24"/>
      <w:szCs w:val="24"/>
    </w:rPr>
  </w:style>
  <w:style w:type="paragraph" w:styleId="1217" w:customStyle="1">
    <w:name w:val="华宇段落1 Char"/>
    <w:basedOn w:val="750"/>
    <w:qFormat/>
    <w:pPr>
      <w:ind w:firstLine="200"/>
      <w:spacing w:line="360" w:lineRule="auto"/>
    </w:pPr>
    <w:rPr>
      <w:bCs/>
      <w:sz w:val="24"/>
      <w:szCs w:val="24"/>
    </w:rPr>
  </w:style>
  <w:style w:type="paragraph" w:styleId="1218" w:customStyle="1">
    <w:name w:val="Test2"/>
    <w:basedOn w:val="752"/>
    <w:qFormat/>
    <w:pPr>
      <w:jc w:val="center"/>
      <w:spacing w:line="480" w:lineRule="exact"/>
      <w:widowControl/>
    </w:pPr>
    <w:rPr>
      <w:rFonts w:ascii="黑体"/>
      <w:sz w:val="24"/>
    </w:rPr>
  </w:style>
  <w:style w:type="paragraph" w:styleId="1219" w:customStyle="1">
    <w:name w:val="章标题"/>
    <w:next w:val="1171"/>
    <w:qFormat/>
    <w:pPr>
      <w:jc w:val="both"/>
      <w:outlineLvl w:val="1"/>
    </w:pPr>
    <w:rPr>
      <w:rFonts w:eastAsia="黑体"/>
      <w:sz w:val="21"/>
    </w:rPr>
  </w:style>
  <w:style w:type="paragraph" w:styleId="1220" w:customStyle="1">
    <w:name w:val="标题2，章节第二层"/>
    <w:basedOn w:val="750"/>
    <w:next w:val="1134"/>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21" w:customStyle="1">
    <w:name w:val="小四 段落 宋体 Char Char Char Char"/>
    <w:basedOn w:val="750"/>
    <w:qFormat/>
    <w:pPr>
      <w:ind w:right="-33" w:firstLine="480"/>
      <w:jc w:val="left"/>
      <w:spacing w:line="360" w:lineRule="auto"/>
    </w:pPr>
    <w:rPr>
      <w:sz w:val="24"/>
      <w:szCs w:val="24"/>
    </w:rPr>
  </w:style>
  <w:style w:type="paragraph" w:styleId="1222" w:customStyle="1">
    <w:name w:val="1"/>
    <w:basedOn w:val="750"/>
    <w:next w:val="807"/>
    <w:qFormat/>
    <w:pPr>
      <w:spacing w:line="360" w:lineRule="auto"/>
    </w:pPr>
    <w:rPr>
      <w:rFonts w:eastAsia="仿宋_GB2312"/>
      <w:sz w:val="24"/>
      <w:szCs w:val="24"/>
    </w:rPr>
  </w:style>
  <w:style w:type="paragraph" w:styleId="1223" w:customStyle="1">
    <w:name w:val="tableau"/>
    <w:basedOn w:val="750"/>
    <w:qFormat/>
    <w:pPr>
      <w:jc w:val="center"/>
      <w:spacing w:before="20" w:after="20"/>
      <w:widowControl/>
    </w:pPr>
    <w:rPr>
      <w:rFonts w:ascii="Arial" w:hAnsi="Arial"/>
      <w:sz w:val="16"/>
      <w:lang w:val="en-GB" w:eastAsia="en-US"/>
    </w:rPr>
  </w:style>
  <w:style w:type="paragraph" w:styleId="1224" w:customStyle="1">
    <w:name w:val="小四 段落 宋体 Char Char"/>
    <w:basedOn w:val="750"/>
    <w:qFormat/>
    <w:pPr>
      <w:ind w:firstLine="480"/>
      <w:spacing w:line="360" w:lineRule="auto"/>
    </w:pPr>
    <w:rPr>
      <w:rFonts w:ascii="宋体" w:hAnsi="宋体"/>
      <w:sz w:val="24"/>
      <w:szCs w:val="24"/>
    </w:rPr>
  </w:style>
  <w:style w:type="paragraph" w:styleId="1225" w:customStyle="1">
    <w:name w:val="xl57"/>
    <w:basedOn w:val="75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226" w:customStyle="1">
    <w:name w:val="标准文本"/>
    <w:basedOn w:val="750"/>
    <w:qFormat/>
    <w:pPr>
      <w:ind w:firstLine="480"/>
      <w:spacing w:line="360" w:lineRule="auto"/>
    </w:pPr>
    <w:rPr>
      <w:rFonts w:cs="宋体"/>
      <w:sz w:val="24"/>
      <w:szCs w:val="24"/>
    </w:rPr>
  </w:style>
  <w:style w:type="paragraph" w:styleId="1227" w:customStyle="1">
    <w:name w:val="xl58"/>
    <w:basedOn w:val="75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28" w:customStyle="1">
    <w:name w:val="xl41"/>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9" w:customStyle="1">
    <w:name w:val="小四 段落 宋体"/>
    <w:basedOn w:val="770"/>
    <w:qFormat/>
    <w:pPr>
      <w:ind w:left="113" w:right="113" w:firstLine="425"/>
      <w:jc w:val="left"/>
      <w:spacing w:line="360" w:lineRule="auto"/>
      <w:tabs>
        <w:tab w:val="clear" w:pos="2952" w:leader="none"/>
      </w:tabs>
    </w:pPr>
    <w:rPr>
      <w:sz w:val="24"/>
    </w:rPr>
  </w:style>
  <w:style w:type="paragraph" w:styleId="1230" w:customStyle="1">
    <w:name w:val="xl27"/>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1" w:customStyle="1">
    <w:name w:val="项目符号，二级"/>
    <w:basedOn w:val="1134"/>
    <w:next w:val="1134"/>
    <w:qFormat/>
    <w:pPr>
      <w:ind w:left="1337" w:right="-27" w:firstLine="480"/>
      <w:tabs>
        <w:tab w:val="left" w:pos="567" w:leader="none"/>
        <w:tab w:val="left" w:pos="1211" w:leader="none"/>
        <w:tab w:val="left" w:pos="1337" w:leader="none"/>
      </w:tabs>
    </w:pPr>
    <w:rPr>
      <w:rFonts w:ascii="Times New Roman" w:hAnsi="Times New Roman"/>
      <w:bCs w:val="0"/>
      <w:color w:val="000000"/>
      <w:sz w:val="24"/>
      <w:szCs w:val="24"/>
    </w:rPr>
  </w:style>
  <w:style w:type="paragraph" w:styleId="1232" w:customStyle="1">
    <w:name w:val="Char Char1 Char Char Char Char Char Char Char"/>
    <w:basedOn w:val="750"/>
    <w:qFormat/>
    <w:rPr>
      <w:rFonts w:ascii="Tahoma" w:hAnsi="Tahoma" w:cs="Tahoma"/>
      <w:sz w:val="24"/>
    </w:rPr>
  </w:style>
  <w:style w:type="paragraph" w:styleId="1233" w:customStyle="1">
    <w:name w:val="a"/>
    <w:basedOn w:val="750"/>
    <w:qFormat/>
    <w:pPr>
      <w:spacing w:before="100" w:beforeAutospacing="1" w:after="100" w:afterAutospacing="1"/>
      <w:widowControl/>
    </w:pPr>
    <w:rPr>
      <w:rFonts w:ascii="宋体" w:hAnsi="宋体" w:cs="宋体"/>
      <w:sz w:val="24"/>
      <w:szCs w:val="24"/>
    </w:rPr>
  </w:style>
  <w:style w:type="paragraph" w:styleId="1234" w:customStyle="1">
    <w:name w:val="符号与编号"/>
    <w:basedOn w:val="750"/>
    <w:qFormat/>
    <w:pPr>
      <w:ind w:left="900" w:hanging="420"/>
      <w:spacing w:line="400" w:lineRule="atLeast"/>
      <w:tabs>
        <w:tab w:val="left" w:pos="900" w:leader="none"/>
      </w:tabs>
    </w:pPr>
    <w:rPr>
      <w:sz w:val="24"/>
      <w:szCs w:val="24"/>
    </w:rPr>
  </w:style>
  <w:style w:type="paragraph" w:styleId="1235" w:customStyle="1">
    <w:name w:val="论文正文"/>
    <w:basedOn w:val="788"/>
    <w:qFormat/>
    <w:pPr>
      <w:ind w:left="0" w:firstLine="200"/>
      <w:jc w:val="left"/>
      <w:spacing w:line="360" w:lineRule="auto"/>
    </w:pPr>
    <w:rPr>
      <w:rFonts w:ascii="Times New Roman" w:hAnsi="Times New Roman" w:eastAsia="宋体"/>
      <w:sz w:val="28"/>
      <w:szCs w:val="24"/>
    </w:rPr>
  </w:style>
  <w:style w:type="paragraph" w:styleId="1236" w:customStyle="1">
    <w:name w:val="font9"/>
    <w:basedOn w:val="750"/>
    <w:qFormat/>
    <w:pPr>
      <w:jc w:val="left"/>
      <w:spacing w:before="100" w:beforeAutospacing="1" w:after="100" w:afterAutospacing="1"/>
      <w:widowControl/>
    </w:pPr>
    <w:rPr>
      <w:b/>
      <w:bCs/>
      <w:sz w:val="20"/>
    </w:rPr>
  </w:style>
  <w:style w:type="paragraph" w:styleId="1237" w:customStyle="1">
    <w:name w:val="标题3-1"/>
    <w:basedOn w:val="753"/>
    <w:qFormat/>
    <w:pPr>
      <w:ind w:left="425" w:hanging="425"/>
      <w:spacing w:before="260" w:after="260" w:line="416" w:lineRule="auto"/>
      <w:shd w:val="clear" w:color="auto" w:fill="auto"/>
      <w:tabs>
        <w:tab w:val="left" w:pos="425" w:leader="none"/>
      </w:tabs>
    </w:pPr>
    <w:rPr>
      <w:rFonts w:ascii="Times New Roman" w:hAnsi="Times New Roman"/>
      <w:bCs/>
      <w:sz w:val="24"/>
      <w:szCs w:val="32"/>
    </w:rPr>
  </w:style>
  <w:style w:type="paragraph" w:styleId="1238" w:customStyle="1">
    <w:name w:val="font10"/>
    <w:basedOn w:val="750"/>
    <w:qFormat/>
    <w:pPr>
      <w:jc w:val="left"/>
      <w:spacing w:before="100" w:beforeAutospacing="1" w:after="100" w:afterAutospacing="1"/>
      <w:widowControl/>
    </w:pPr>
    <w:rPr>
      <w:rFonts w:ascii="楷体_GB2312" w:hAnsi="宋体" w:eastAsia="楷体_GB2312" w:cs="宋体"/>
      <w:b/>
      <w:bCs/>
      <w:sz w:val="18"/>
      <w:szCs w:val="18"/>
    </w:rPr>
  </w:style>
  <w:style w:type="paragraph" w:styleId="1239" w:customStyle="1">
    <w:name w:val="Char Char Char Char Char Char Char Char1"/>
    <w:basedOn w:val="750"/>
    <w:qFormat/>
    <w:rPr>
      <w:rFonts w:ascii="Tahoma" w:hAnsi="Tahoma"/>
      <w:sz w:val="24"/>
    </w:rPr>
  </w:style>
  <w:style w:type="paragraph" w:styleId="1240" w:customStyle="1">
    <w:name w:val="xl44"/>
    <w:basedOn w:val="75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41" w:customStyle="1">
    <w:name w:val="正文 A"/>
    <w:qFormat/>
    <w:pPr>
      <w:jc w:val="both"/>
      <w:widowControl w:val="off"/>
      <w:framePr w:wrap="around" w:hAnchor="text" w:yAlign="top"/>
    </w:pPr>
    <w:rPr>
      <w:rFonts w:eastAsia="Calibri" w:cs="Calibri"/>
      <w:color w:val="000000"/>
      <w:sz w:val="21"/>
      <w:szCs w:val="21"/>
    </w:rPr>
  </w:style>
  <w:style w:type="paragraph" w:styleId="1242" w:customStyle="1">
    <w:name w:val="样式 标题 2第一章 标题 2Heading 2 HiddenHeading 2 CCBSheading 2H2h2..."/>
    <w:basedOn w:val="752"/>
    <w:qFormat/>
    <w:pPr>
      <w:ind w:left="360" w:hanging="360"/>
      <w:jc w:val="center"/>
      <w:keepLines w:val="0"/>
      <w:tabs>
        <w:tab w:val="left" w:pos="360" w:leader="none"/>
      </w:tabs>
    </w:pPr>
    <w:rPr>
      <w:rFonts w:ascii="黑体" w:hAnsi="Times New Roman" w:cs="宋体"/>
      <w:b w:val="0"/>
      <w:szCs w:val="20"/>
    </w:rPr>
  </w:style>
  <w:style w:type="paragraph" w:styleId="1243" w:customStyle="1">
    <w:name w:val="文档正文"/>
    <w:basedOn w:val="750"/>
    <w:qFormat/>
    <w:pPr>
      <w:spacing w:line="360" w:lineRule="auto"/>
    </w:pPr>
    <w:rPr>
      <w:rFonts w:ascii="宋体" w:hAnsi="宋体"/>
      <w:b/>
      <w:bCs/>
      <w:szCs w:val="24"/>
    </w:rPr>
  </w:style>
  <w:style w:type="paragraph" w:styleId="1244" w:customStyle="1">
    <w:name w:val="xl50"/>
    <w:basedOn w:val="75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45" w:customStyle="1">
    <w:name w:val="正文文本缩进1"/>
    <w:basedOn w:val="750"/>
    <w:qFormat/>
    <w:pPr>
      <w:ind w:left="420"/>
      <w:spacing w:after="120"/>
    </w:pPr>
    <w:rPr>
      <w:szCs w:val="24"/>
    </w:rPr>
  </w:style>
  <w:style w:type="paragraph" w:styleId="1246" w:customStyle="1">
    <w:name w:val="font7"/>
    <w:basedOn w:val="750"/>
    <w:qFormat/>
    <w:pPr>
      <w:jc w:val="left"/>
      <w:spacing w:before="100" w:beforeAutospacing="1" w:after="100" w:afterAutospacing="1"/>
      <w:widowControl/>
    </w:pPr>
    <w:rPr>
      <w:rFonts w:hint="eastAsia" w:ascii="宋体" w:hAnsi="宋体"/>
      <w:b/>
      <w:bCs/>
      <w:sz w:val="24"/>
      <w:szCs w:val="24"/>
    </w:rPr>
  </w:style>
  <w:style w:type="paragraph" w:styleId="1247" w:customStyle="1">
    <w:name w:val="正文表标题"/>
    <w:next w:val="1171"/>
    <w:qFormat/>
    <w:pPr>
      <w:ind w:left="900" w:hanging="420"/>
      <w:jc w:val="center"/>
      <w:tabs>
        <w:tab w:val="left" w:pos="900" w:leader="none"/>
      </w:tabs>
    </w:pPr>
    <w:rPr>
      <w:rFonts w:ascii="黑体" w:eastAsia="黑体"/>
      <w:sz w:val="21"/>
    </w:rPr>
  </w:style>
  <w:style w:type="paragraph" w:styleId="1248" w:customStyle="1">
    <w:name w:val="大标题"/>
    <w:basedOn w:val="750"/>
    <w:next w:val="750"/>
    <w:qFormat/>
    <w:pPr>
      <w:ind w:hanging="420"/>
      <w:pageBreakBefore/>
      <w:spacing w:line="360" w:lineRule="auto"/>
      <w:tabs>
        <w:tab w:val="left" w:pos="420" w:leader="none"/>
      </w:tabs>
      <w:outlineLvl w:val="0"/>
    </w:pPr>
    <w:rPr>
      <w:b/>
      <w:iCs/>
      <w:sz w:val="44"/>
      <w:szCs w:val="24"/>
    </w:rPr>
  </w:style>
  <w:style w:type="paragraph" w:styleId="1249" w:customStyle="1">
    <w:name w:val="font11"/>
    <w:basedOn w:val="750"/>
    <w:qFormat/>
    <w:pPr>
      <w:jc w:val="left"/>
      <w:spacing w:before="100" w:beforeAutospacing="1" w:after="100" w:afterAutospacing="1"/>
      <w:widowControl/>
    </w:pPr>
    <w:rPr>
      <w:b/>
      <w:bCs/>
      <w:sz w:val="18"/>
      <w:szCs w:val="18"/>
    </w:rPr>
  </w:style>
  <w:style w:type="paragraph" w:styleId="1250" w:customStyle="1">
    <w:name w:val="xl48"/>
    <w:basedOn w:val="75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51" w:customStyle="1">
    <w:name w:val="Char Char Char Char Char Char"/>
    <w:basedOn w:val="750"/>
    <w:qFormat/>
    <w:rPr>
      <w:rFonts w:ascii="Tahoma" w:hAnsi="Tahoma" w:cs="Tahoma"/>
      <w:sz w:val="24"/>
    </w:rPr>
  </w:style>
  <w:style w:type="paragraph" w:styleId="1252" w:customStyle="1">
    <w:name w:val="正文 New New New New New New New New New New New New New New"/>
    <w:qFormat/>
    <w:pPr>
      <w:jc w:val="both"/>
      <w:widowControl w:val="off"/>
    </w:pPr>
    <w:rPr>
      <w:rFonts w:hint="eastAsia"/>
      <w:sz w:val="21"/>
    </w:rPr>
  </w:style>
  <w:style w:type="paragraph" w:styleId="1253" w:customStyle="1">
    <w:name w:val="Table Text Char"/>
    <w:qFormat/>
    <w:pPr>
      <w:spacing w:before="80" w:after="80"/>
    </w:pPr>
    <w:rPr>
      <w:rFonts w:ascii="Arial" w:hAnsi="Arial" w:cs="Arial"/>
      <w:sz w:val="18"/>
      <w:szCs w:val="28"/>
    </w:rPr>
  </w:style>
  <w:style w:type="paragraph" w:styleId="1254" w:customStyle="1">
    <w:name w:val="项目符号，一级"/>
    <w:basedOn w:val="1134"/>
    <w:next w:val="1134"/>
    <w:qFormat/>
    <w:pPr>
      <w:ind w:left="376" w:firstLine="0"/>
      <w:spacing w:line="240" w:lineRule="atLeast"/>
      <w:tabs>
        <w:tab w:val="left" w:pos="1320" w:leader="none"/>
      </w:tabs>
    </w:pPr>
    <w:rPr>
      <w:rFonts w:ascii="Times New Roman" w:hAnsi="Times New Roman"/>
      <w:bCs w:val="0"/>
      <w:color w:val="000000"/>
      <w:szCs w:val="24"/>
    </w:rPr>
  </w:style>
  <w:style w:type="paragraph" w:styleId="1255" w:customStyle="1">
    <w:name w:val="xl52"/>
    <w:basedOn w:val="75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56" w:customStyle="1">
    <w:name w:val="Char Char Char Char Char Char Char Char Char"/>
    <w:basedOn w:val="750"/>
    <w:qFormat/>
    <w:pPr>
      <w:ind w:left="360" w:hanging="360"/>
      <w:tabs>
        <w:tab w:val="left" w:pos="360" w:leader="none"/>
      </w:tabs>
    </w:pPr>
    <w:rPr>
      <w:sz w:val="24"/>
      <w:szCs w:val="24"/>
    </w:rPr>
  </w:style>
  <w:style w:type="paragraph" w:styleId="1257" w:customStyle="1">
    <w:name w:val="HLegal 3"/>
    <w:basedOn w:val="750"/>
    <w:qFormat/>
    <w:pPr>
      <w:spacing w:after="240"/>
      <w:widowControl/>
      <w:tabs>
        <w:tab w:val="left" w:pos="648" w:leader="none"/>
        <w:tab w:val="left" w:pos="926" w:leader="none"/>
      </w:tabs>
    </w:pPr>
    <w:rPr>
      <w:rFonts w:ascii="Arial" w:hAnsi="Arial" w:eastAsia="PMingLiU"/>
      <w:sz w:val="22"/>
      <w:szCs w:val="22"/>
    </w:rPr>
  </w:style>
  <w:style w:type="paragraph" w:styleId="1258" w:customStyle="1">
    <w:name w:val="flName"/>
    <w:basedOn w:val="1146"/>
    <w:qFormat/>
    <w:pPr>
      <w:spacing w:before="0" w:line="113" w:lineRule="atLeast"/>
    </w:pPr>
    <w:rPr>
      <w:rFonts w:eastAsia="宋体"/>
    </w:rPr>
  </w:style>
  <w:style w:type="paragraph" w:styleId="1259" w:customStyle="1">
    <w:name w:val="font14"/>
    <w:basedOn w:val="750"/>
    <w:qFormat/>
    <w:pPr>
      <w:jc w:val="left"/>
      <w:spacing w:before="100" w:beforeAutospacing="1" w:after="100" w:afterAutospacing="1"/>
      <w:widowControl/>
    </w:pPr>
    <w:rPr>
      <w:sz w:val="36"/>
      <w:szCs w:val="36"/>
    </w:rPr>
  </w:style>
  <w:style w:type="paragraph" w:styleId="1260" w:customStyle="1">
    <w:name w:val="修订1"/>
    <w:qFormat/>
    <w:rPr>
      <w:sz w:val="21"/>
      <w:szCs w:val="24"/>
    </w:rPr>
  </w:style>
  <w:style w:type="paragraph" w:styleId="1261" w:customStyle="1">
    <w:name w:val="表格内容"/>
    <w:basedOn w:val="750"/>
    <w:qFormat/>
    <w:pPr>
      <w:jc w:val="center"/>
      <w:spacing w:before="60" w:line="300" w:lineRule="auto"/>
      <w:widowControl/>
    </w:pPr>
  </w:style>
  <w:style w:type="paragraph" w:styleId="1262" w:customStyle="1">
    <w:name w:val="Char Char Char Char Char Char Char Char Char Char Char1 Char Char Char1"/>
    <w:basedOn w:val="750"/>
    <w:qFormat/>
    <w:pPr>
      <w:ind w:firstLine="200"/>
      <w:jc w:val="left"/>
    </w:pPr>
    <w:rPr>
      <w:rFonts w:ascii="Tahoma" w:hAnsi="Tahoma"/>
      <w:sz w:val="24"/>
      <w:szCs w:val="24"/>
    </w:rPr>
  </w:style>
  <w:style w:type="paragraph" w:styleId="1263" w:customStyle="1">
    <w:name w:val="Char Char Char Char Char"/>
    <w:basedOn w:val="750"/>
    <w:qFormat/>
    <w:rPr>
      <w:rFonts w:ascii="Tahoma" w:hAnsi="Tahoma" w:cs="Tahoma"/>
      <w:sz w:val="24"/>
    </w:rPr>
  </w:style>
  <w:style w:type="paragraph" w:styleId="1264" w:customStyle="1">
    <w:name w:val="font5"/>
    <w:basedOn w:val="750"/>
    <w:qFormat/>
    <w:pPr>
      <w:jc w:val="left"/>
      <w:spacing w:before="100" w:beforeAutospacing="1" w:after="100" w:afterAutospacing="1"/>
      <w:widowControl/>
    </w:pPr>
    <w:rPr>
      <w:rFonts w:ascii="宋体" w:hAnsi="宋体" w:cs="宋体"/>
      <w:sz w:val="18"/>
      <w:szCs w:val="18"/>
    </w:rPr>
  </w:style>
  <w:style w:type="paragraph" w:styleId="1265" w:customStyle="1">
    <w:name w:val="表格文字"/>
    <w:basedOn w:val="750"/>
    <w:qFormat/>
    <w:pPr>
      <w:ind w:firstLine="200"/>
      <w:jc w:val="left"/>
      <w:spacing w:line="360" w:lineRule="auto"/>
    </w:pPr>
    <w:rPr>
      <w:rFonts w:ascii="Arial" w:hAnsi="Arial"/>
      <w:sz w:val="24"/>
    </w:rPr>
  </w:style>
  <w:style w:type="paragraph" w:styleId="1266" w:customStyle="1">
    <w:name w:val="段 Char"/>
    <w:qFormat/>
    <w:pPr>
      <w:ind w:firstLine="200"/>
      <w:jc w:val="both"/>
    </w:pPr>
    <w:rPr>
      <w:rFonts w:ascii="宋体"/>
      <w:sz w:val="21"/>
    </w:rPr>
  </w:style>
  <w:style w:type="paragraph" w:styleId="1267" w:customStyle="1">
    <w:name w:val="首行缩进"/>
    <w:basedOn w:val="750"/>
    <w:qFormat/>
    <w:pPr>
      <w:ind w:firstLine="480"/>
    </w:pPr>
    <w:rPr>
      <w:rFonts w:ascii="Calibri" w:hAnsi="Calibri" w:eastAsia="楷体_GB2312"/>
      <w:sz w:val="26"/>
      <w:lang w:val="zh-CN"/>
    </w:rPr>
  </w:style>
  <w:style w:type="paragraph" w:styleId="1268" w:customStyle="1">
    <w:name w:val="纯文本1"/>
    <w:basedOn w:val="750"/>
    <w:qFormat/>
    <w:rPr>
      <w:rFonts w:ascii="宋体" w:hAnsi="宋体" w:eastAsia="楷体_GB2312" w:cs="宋体"/>
      <w:sz w:val="28"/>
    </w:rPr>
  </w:style>
  <w:style w:type="paragraph" w:styleId="1269" w:customStyle="1">
    <w:name w:val="xl25"/>
    <w:basedOn w:val="750"/>
    <w:qFormat/>
    <w:pPr>
      <w:jc w:val="center"/>
      <w:spacing w:before="100" w:beforeAutospacing="1" w:after="100" w:afterAutospacing="1"/>
      <w:widowControl/>
      <w:pBdr>
        <w:right w:val="single" w:color="auto" w:sz="4" w:space="0"/>
      </w:pBdr>
    </w:pPr>
    <w:rPr>
      <w:szCs w:val="21"/>
    </w:rPr>
  </w:style>
  <w:style w:type="paragraph" w:styleId="1270" w:customStyle="1">
    <w:name w:val="样式3"/>
    <w:basedOn w:val="750"/>
    <w:next w:val="750"/>
    <w:qFormat/>
    <w:pPr>
      <w:spacing w:line="360" w:lineRule="auto"/>
    </w:pPr>
  </w:style>
  <w:style w:type="paragraph" w:styleId="1271">
    <w:name w:val="List Paragraph"/>
    <w:basedOn w:val="750"/>
    <w:next w:val="750"/>
    <w:uiPriority w:val="99"/>
    <w:qFormat/>
    <w:pPr>
      <w:ind w:firstLine="420"/>
    </w:pPr>
    <w:rPr>
      <w:szCs w:val="24"/>
    </w:rPr>
  </w:style>
  <w:style w:type="paragraph" w:styleId="1272" w:customStyle="1">
    <w:name w:val="font13"/>
    <w:basedOn w:val="750"/>
    <w:qFormat/>
    <w:pPr>
      <w:jc w:val="left"/>
      <w:spacing w:before="100" w:beforeAutospacing="1" w:after="100" w:afterAutospacing="1"/>
      <w:widowControl/>
    </w:pPr>
    <w:rPr>
      <w:i/>
      <w:iCs/>
      <w:sz w:val="36"/>
      <w:szCs w:val="36"/>
    </w:rPr>
  </w:style>
  <w:style w:type="paragraph" w:styleId="1273" w:customStyle="1">
    <w:name w:val="标题6"/>
    <w:basedOn w:val="755"/>
    <w:qFormat/>
    <w:pPr>
      <w:ind w:left="420" w:hanging="420"/>
      <w:keepLines/>
      <w:tabs>
        <w:tab w:val="left" w:pos="420" w:leader="none"/>
      </w:tabs>
    </w:pPr>
    <w:rPr>
      <w:rFonts w:ascii="Times New Roman" w:eastAsia="宋体"/>
      <w:b w:val="0"/>
      <w:bCs/>
      <w:color w:val="auto"/>
      <w:sz w:val="24"/>
      <w:szCs w:val="28"/>
    </w:rPr>
  </w:style>
  <w:style w:type="paragraph" w:styleId="1274" w:customStyle="1">
    <w:name w:val="Char Char Char Char Char Char Char1 Char"/>
    <w:basedOn w:val="750"/>
    <w:qFormat/>
    <w:rPr>
      <w:rFonts w:ascii="Tahoma" w:hAnsi="Tahoma" w:cs="Tahoma"/>
      <w:sz w:val="24"/>
    </w:rPr>
  </w:style>
  <w:style w:type="paragraph" w:styleId="1275" w:customStyle="1">
    <w:name w:val="xl46"/>
    <w:basedOn w:val="75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276" w:customStyle="1">
    <w:name w:val="表头_5"/>
    <w:basedOn w:val="750"/>
    <w:qFormat/>
    <w:pPr>
      <w:spacing w:line="360" w:lineRule="auto"/>
    </w:pPr>
    <w:rPr>
      <w:b/>
      <w:bCs/>
      <w:sz w:val="28"/>
      <w:szCs w:val="21"/>
    </w:rPr>
  </w:style>
  <w:style w:type="paragraph" w:styleId="1277" w:customStyle="1">
    <w:name w:val="一级标题"/>
    <w:basedOn w:val="750"/>
    <w:qFormat/>
    <w:pPr>
      <w:ind w:left="900" w:hanging="420"/>
      <w:spacing w:line="360" w:lineRule="auto"/>
      <w:tabs>
        <w:tab w:val="left" w:pos="903" w:leader="none"/>
      </w:tabs>
    </w:pPr>
    <w:rPr>
      <w:rFonts w:ascii="Arial" w:hAnsi="Arial" w:cs="Arial"/>
      <w:sz w:val="24"/>
    </w:rPr>
  </w:style>
  <w:style w:type="paragraph" w:styleId="1278" w:customStyle="1">
    <w:name w:val="Char Char Char Char Char Char Char Char Char Char Char Char Char Char Char Char Char Char Char Char Char1"/>
    <w:basedOn w:val="750"/>
    <w:qFormat/>
    <w:rPr>
      <w:rFonts w:ascii="Tahoma" w:hAnsi="Tahoma"/>
      <w:sz w:val="24"/>
    </w:rPr>
  </w:style>
  <w:style w:type="paragraph" w:styleId="1279" w:customStyle="1">
    <w:name w:val="标题4，章节第四层"/>
    <w:basedOn w:val="750"/>
    <w:next w:val="750"/>
    <w:qFormat/>
    <w:pPr>
      <w:spacing w:line="360" w:lineRule="auto"/>
      <w:tabs>
        <w:tab w:val="left" w:pos="0" w:leader="none"/>
      </w:tabs>
      <w:outlineLvl w:val="3"/>
    </w:pPr>
    <w:rPr>
      <w:rFonts w:ascii="宋体" w:hAnsi="宋体"/>
      <w:b/>
      <w:sz w:val="24"/>
      <w:szCs w:val="24"/>
    </w:rPr>
  </w:style>
  <w:style w:type="paragraph" w:styleId="1280" w:customStyle="1">
    <w:name w:val="xl37"/>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81" w:customStyle="1">
    <w:name w:val="Char Char Char Char Char Char Char Char Char Char Char Char Char Char Char Char Char Char Char Char Char Char Char1"/>
    <w:basedOn w:val="750"/>
    <w:qFormat/>
    <w:rPr>
      <w:rFonts w:ascii="Tahoma" w:hAnsi="Tahoma"/>
      <w:sz w:val="24"/>
    </w:rPr>
  </w:style>
  <w:style w:type="paragraph" w:styleId="1282" w:customStyle="1">
    <w:name w:val="a0"/>
    <w:basedOn w:val="750"/>
    <w:qFormat/>
    <w:pPr>
      <w:spacing w:before="100" w:beforeAutospacing="1" w:after="100" w:afterAutospacing="1"/>
      <w:widowControl/>
    </w:pPr>
    <w:rPr>
      <w:rFonts w:ascii="宋体" w:hAnsi="宋体" w:cs="宋体"/>
      <w:sz w:val="24"/>
      <w:szCs w:val="24"/>
    </w:rPr>
  </w:style>
  <w:style w:type="paragraph" w:styleId="1283" w:customStyle="1">
    <w:name w:val="_Style 42"/>
    <w:basedOn w:val="750"/>
    <w:next w:val="778"/>
    <w:qFormat/>
    <w:rPr>
      <w:rFonts w:ascii="楷体_GB2312" w:hAnsi="Arial" w:eastAsia="楷体_GB2312"/>
      <w:sz w:val="28"/>
    </w:rPr>
  </w:style>
  <w:style w:type="paragraph" w:styleId="1284"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285" w:customStyle="1">
    <w:name w:val="默认段落字体 Para Char Char Char Char Char Char Char Char Char1 Char Char Char Char Char Char Char"/>
    <w:basedOn w:val="773"/>
    <w:qFormat/>
  </w:style>
  <w:style w:type="paragraph" w:styleId="1286" w:customStyle="1">
    <w:name w:val="xl59"/>
    <w:basedOn w:val="75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87" w:customStyle="1">
    <w:name w:val="greytypebeni"/>
    <w:basedOn w:val="750"/>
    <w:qFormat/>
    <w:pPr>
      <w:jc w:val="left"/>
      <w:widowControl/>
    </w:pPr>
    <w:rPr>
      <w:rFonts w:ascii="宋体" w:hAnsi="宋体" w:cs="宋体"/>
      <w:sz w:val="24"/>
      <w:szCs w:val="24"/>
    </w:rPr>
  </w:style>
  <w:style w:type="paragraph" w:styleId="1288" w:customStyle="1">
    <w:name w:val="样式 样式 首行缩进:  0.74 厘米 行距: 1.5 倍行距 + 段后: 0.5 行"/>
    <w:basedOn w:val="750"/>
    <w:qFormat/>
    <w:pPr>
      <w:ind w:firstLine="420"/>
      <w:spacing w:line="360" w:lineRule="auto"/>
    </w:pPr>
    <w:rPr>
      <w:rFonts w:ascii="楷体_GB2312" w:eastAsia="楷体_GB2312"/>
      <w:bCs/>
      <w:sz w:val="24"/>
    </w:rPr>
  </w:style>
  <w:style w:type="paragraph" w:styleId="1289" w:customStyle="1">
    <w:name w:val="xl35"/>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90" w:customStyle="1">
    <w:name w:val="丁华标题1"/>
    <w:basedOn w:val="751"/>
    <w:next w:val="1109"/>
    <w:qFormat/>
    <w:pPr>
      <w:ind w:left="567" w:hanging="567"/>
      <w:keepLines/>
      <w:spacing w:line="578" w:lineRule="auto"/>
      <w:tabs>
        <w:tab w:val="left" w:pos="567" w:leader="none"/>
        <w:tab w:val="clear" w:pos="5670" w:leader="none"/>
      </w:tabs>
    </w:pPr>
    <w:rPr>
      <w:rFonts w:ascii="Times New Roman" w:eastAsia="宋体"/>
      <w:b w:val="0"/>
      <w:sz w:val="32"/>
      <w:szCs w:val="20"/>
    </w:rPr>
  </w:style>
  <w:style w:type="paragraph" w:styleId="1291" w:customStyle="1">
    <w:name w:val="标题5"/>
    <w:basedOn w:val="750"/>
    <w:link w:val="1292"/>
    <w:qFormat/>
    <w:pPr>
      <w:ind w:left="280" w:hanging="20"/>
      <w:jc w:val="left"/>
      <w:spacing w:line="360" w:lineRule="auto"/>
      <w:tabs>
        <w:tab w:val="left" w:pos="40" w:leader="none"/>
        <w:tab w:val="left" w:pos="360" w:leader="none"/>
        <w:tab w:val="left" w:pos="900" w:leader="none"/>
        <w:tab w:val="left" w:pos="948" w:leader="none"/>
      </w:tabs>
      <w:outlineLvl w:val="3"/>
    </w:pPr>
    <w:rPr>
      <w:sz w:val="24"/>
      <w:szCs w:val="28"/>
    </w:rPr>
  </w:style>
  <w:style w:type="character" w:styleId="1292" w:customStyle="1">
    <w:name w:val="标题5 Char Char"/>
    <w:link w:val="1291"/>
    <w:qFormat/>
    <w:rPr>
      <w:rFonts w:ascii="Times New Roman" w:hAnsi="Times New Roman"/>
      <w:sz w:val="24"/>
      <w:szCs w:val="28"/>
    </w:rPr>
  </w:style>
  <w:style w:type="paragraph" w:styleId="1293" w:customStyle="1">
    <w:name w:val="Char Char"/>
    <w:basedOn w:val="750"/>
    <w:qFormat/>
    <w:rPr>
      <w:rFonts w:ascii="Tahoma" w:hAnsi="Tahoma" w:cs="Tahoma"/>
      <w:sz w:val="24"/>
    </w:rPr>
  </w:style>
  <w:style w:type="paragraph" w:styleId="1294" w:customStyle="1">
    <w:name w:val="af17cgridlangnp1033langf"/>
    <w:qFormat/>
    <w:pPr>
      <w:ind w:left="567" w:firstLine="510"/>
      <w:jc w:val="both"/>
      <w:spacing w:before="156" w:line="360" w:lineRule="atLeast"/>
      <w:widowControl w:val="off"/>
    </w:pPr>
  </w:style>
  <w:style w:type="paragraph" w:styleId="1295" w:customStyle="1">
    <w:name w:val="样式 宋体 五号"/>
    <w:basedOn w:val="750"/>
    <w:qFormat/>
    <w:pPr>
      <w:spacing w:line="360" w:lineRule="auto"/>
      <w:tabs>
        <w:tab w:val="left" w:pos="560" w:leader="none"/>
        <w:tab w:val="left" w:pos="1120" w:leader="none"/>
      </w:tabs>
    </w:pPr>
    <w:rPr>
      <w:rFonts w:ascii="宋体" w:hAnsi="宋体"/>
      <w:szCs w:val="28"/>
    </w:rPr>
  </w:style>
  <w:style w:type="paragraph" w:styleId="1296" w:customStyle="1">
    <w:name w:val="正文--表格内正文"/>
    <w:basedOn w:val="750"/>
    <w:qFormat/>
    <w:pPr>
      <w:jc w:val="center"/>
      <w:spacing w:line="0" w:lineRule="atLeast"/>
    </w:pPr>
    <w:rPr>
      <w:rFonts w:ascii="宋体" w:hAnsi="宋体"/>
      <w:color w:val="000000"/>
      <w:sz w:val="24"/>
      <w:szCs w:val="24"/>
    </w:rPr>
  </w:style>
  <w:style w:type="paragraph" w:styleId="1297" w:customStyle="1">
    <w:name w:val="xl55"/>
    <w:basedOn w:val="75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98" w:customStyle="1">
    <w:name w:val="Default"/>
    <w:uiPriority w:val="99"/>
    <w:qFormat/>
    <w:pPr>
      <w:widowControl w:val="off"/>
    </w:pPr>
    <w:rPr>
      <w:rFonts w:ascii="宋体" w:cs="宋体"/>
      <w:color w:val="000000"/>
      <w:sz w:val="24"/>
      <w:szCs w:val="24"/>
    </w:rPr>
  </w:style>
  <w:style w:type="paragraph" w:styleId="1299" w:customStyle="1">
    <w:name w:val="条1"/>
    <w:basedOn w:val="750"/>
    <w:qFormat/>
    <w:pPr>
      <w:ind w:left="780" w:hanging="360"/>
      <w:spacing w:before="156" w:line="360" w:lineRule="auto"/>
      <w:tabs>
        <w:tab w:val="left" w:pos="780" w:leader="none"/>
      </w:tabs>
    </w:pPr>
    <w:rPr>
      <w:rFonts w:eastAsia="黑体"/>
      <w:sz w:val="24"/>
    </w:rPr>
  </w:style>
  <w:style w:type="paragraph" w:styleId="1300" w:customStyle="1">
    <w:name w:val="xl43"/>
    <w:basedOn w:val="75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01" w:customStyle="1">
    <w:name w:val="正文 首行缩进:  2 字符 Char Char"/>
    <w:basedOn w:val="750"/>
    <w:qFormat/>
    <w:pPr>
      <w:ind w:firstLine="480"/>
      <w:spacing w:line="360" w:lineRule="auto"/>
    </w:pPr>
    <w:rPr>
      <w:rFonts w:ascii="楷体_GB2312" w:eastAsia="楷体_GB2312"/>
      <w:bCs/>
      <w:sz w:val="24"/>
      <w:szCs w:val="24"/>
    </w:rPr>
  </w:style>
  <w:style w:type="paragraph" w:styleId="1302" w:customStyle="1">
    <w:name w:val="正文 首行缩进:  2 字符 Char"/>
    <w:basedOn w:val="750"/>
    <w:qFormat/>
    <w:pPr>
      <w:ind w:firstLine="480"/>
      <w:spacing w:line="360" w:lineRule="auto"/>
    </w:pPr>
    <w:rPr>
      <w:rFonts w:cs="宋体"/>
      <w:sz w:val="24"/>
    </w:rPr>
  </w:style>
  <w:style w:type="paragraph" w:styleId="1303" w:customStyle="1">
    <w:name w:val="7"/>
    <w:basedOn w:val="750"/>
    <w:next w:val="809"/>
    <w:qFormat/>
    <w:pPr>
      <w:jc w:val="left"/>
      <w:spacing w:before="100" w:beforeAutospacing="1" w:after="100" w:afterAutospacing="1"/>
      <w:widowControl/>
    </w:pPr>
    <w:rPr>
      <w:rFonts w:ascii="宋体" w:hAnsi="宋体"/>
      <w:sz w:val="24"/>
    </w:rPr>
  </w:style>
  <w:style w:type="paragraph" w:styleId="1304" w:customStyle="1">
    <w:name w:val="表格1"/>
    <w:basedOn w:val="750"/>
    <w:qFormat/>
    <w:rPr>
      <w:rFonts w:ascii="宋体"/>
      <w:szCs w:val="21"/>
    </w:rPr>
  </w:style>
  <w:style w:type="paragraph" w:styleId="1305" w:customStyle="1">
    <w:name w:val="Char Char Char Char Char1"/>
    <w:basedOn w:val="750"/>
    <w:qFormat/>
    <w:rPr>
      <w:rFonts w:ascii="Tahoma" w:hAnsi="Tahoma"/>
      <w:sz w:val="24"/>
    </w:rPr>
  </w:style>
  <w:style w:type="paragraph" w:styleId="1306" w:customStyle="1">
    <w:name w:val="xl29"/>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07" w:customStyle="1">
    <w:name w:val="retrait3"/>
    <w:basedOn w:val="750"/>
    <w:qFormat/>
    <w:pPr>
      <w:ind w:left="851"/>
      <w:jc w:val="left"/>
      <w:spacing w:before="20" w:after="20"/>
      <w:widowControl/>
    </w:pPr>
    <w:rPr>
      <w:rFonts w:ascii="Arial" w:hAnsi="Arial"/>
      <w:sz w:val="24"/>
      <w:lang w:val="en-GB"/>
    </w:rPr>
  </w:style>
  <w:style w:type="paragraph" w:styleId="1308" w:customStyle="1">
    <w:name w:val="插图"/>
    <w:basedOn w:val="750"/>
    <w:qFormat/>
    <w:pPr>
      <w:jc w:val="center"/>
      <w:tabs>
        <w:tab w:val="left" w:pos="1620" w:leader="none"/>
      </w:tabs>
    </w:pPr>
    <w:rPr>
      <w:bCs/>
      <w:color w:val="000000"/>
      <w:szCs w:val="22"/>
    </w:rPr>
  </w:style>
  <w:style w:type="paragraph" w:styleId="1309" w:customStyle="1">
    <w:name w:val="xl61"/>
    <w:basedOn w:val="75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10" w:customStyle="1">
    <w:name w:val="默认段落字体 Para Char"/>
    <w:basedOn w:val="750"/>
    <w:qFormat/>
    <w:rPr>
      <w:sz w:val="24"/>
      <w:szCs w:val="24"/>
    </w:rPr>
  </w:style>
  <w:style w:type="paragraph" w:styleId="1311" w:customStyle="1">
    <w:name w:val="Char2"/>
    <w:basedOn w:val="750"/>
    <w:qFormat/>
    <w:pPr>
      <w:spacing w:line="360" w:lineRule="auto"/>
    </w:pPr>
    <w:rPr>
      <w:rFonts w:ascii="Tahoma" w:hAnsi="Tahoma"/>
      <w:sz w:val="24"/>
    </w:rPr>
  </w:style>
  <w:style w:type="paragraph" w:styleId="1312" w:customStyle="1">
    <w:name w:val="Char Char Char Char Char Char Char Char Char Char Char Char Char1"/>
    <w:basedOn w:val="773"/>
    <w:qFormat/>
    <w:rPr>
      <w:rFonts w:ascii="Tahoma" w:hAnsi="Tahoma"/>
      <w:sz w:val="24"/>
      <w:szCs w:val="24"/>
    </w:rPr>
  </w:style>
  <w:style w:type="paragraph" w:styleId="1313" w:customStyle="1">
    <w:name w:val="Char Char Char Char Char Char Char Char Char Char Char1"/>
    <w:basedOn w:val="750"/>
    <w:qFormat/>
    <w:rPr>
      <w:rFonts w:ascii="Tahoma" w:hAnsi="Tahoma" w:cs="Tahoma"/>
      <w:sz w:val="24"/>
    </w:rPr>
  </w:style>
  <w:style w:type="paragraph" w:styleId="1314" w:customStyle="1">
    <w:name w:val="Char Char3"/>
    <w:basedOn w:val="750"/>
    <w:qFormat/>
    <w:rPr>
      <w:rFonts w:ascii="Tahoma" w:hAnsi="Tahoma"/>
      <w:sz w:val="24"/>
    </w:rPr>
  </w:style>
  <w:style w:type="paragraph" w:styleId="1315" w:customStyle="1">
    <w:name w:val="Char Char Char Char Char Char Char1"/>
    <w:basedOn w:val="750"/>
    <w:qFormat/>
    <w:pPr>
      <w:jc w:val="left"/>
    </w:pPr>
    <w:rPr>
      <w:rFonts w:ascii="Tahoma" w:hAnsi="Tahoma"/>
      <w:sz w:val="24"/>
    </w:rPr>
  </w:style>
  <w:style w:type="paragraph" w:styleId="1316" w:customStyle="1">
    <w:name w:val="xl40"/>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17" w:customStyle="1">
    <w:name w:val="Char Char1 Char Char Char Char1 Char Char Char Char Char Char"/>
    <w:basedOn w:val="750"/>
    <w:qFormat/>
    <w:rPr>
      <w:rFonts w:ascii="Tahoma" w:hAnsi="Tahoma"/>
      <w:sz w:val="24"/>
    </w:rPr>
  </w:style>
  <w:style w:type="paragraph" w:styleId="1318" w:customStyle="1">
    <w:name w:val="xl34"/>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19" w:customStyle="1">
    <w:name w:val="ewb-con-p2"/>
    <w:basedOn w:val="750"/>
    <w:qFormat/>
    <w:pPr>
      <w:jc w:val="left"/>
      <w:spacing w:before="100" w:beforeAutospacing="1" w:after="100" w:afterAutospacing="1"/>
      <w:widowControl/>
    </w:pPr>
    <w:rPr>
      <w:rFonts w:ascii="宋体" w:hAnsi="宋体" w:cs="宋体"/>
      <w:sz w:val="24"/>
      <w:szCs w:val="24"/>
    </w:rPr>
  </w:style>
  <w:style w:type="paragraph" w:styleId="1320" w:customStyle="1">
    <w:name w:val="xl47"/>
    <w:basedOn w:val="75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21" w:customStyle="1">
    <w:name w:val="xl39"/>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22" w:customStyle="1">
    <w:name w:val="项目符号：一级"/>
    <w:basedOn w:val="1134"/>
    <w:next w:val="1134"/>
    <w:qFormat/>
    <w:pPr>
      <w:ind w:right="-134"/>
    </w:pPr>
    <w:rPr>
      <w:rFonts w:ascii="Times New Roman" w:hAnsi="Times New Roman"/>
      <w:bCs w:val="0"/>
    </w:rPr>
  </w:style>
  <w:style w:type="paragraph" w:styleId="1323" w:customStyle="1">
    <w:name w:val="Body 2"/>
    <w:basedOn w:val="750"/>
    <w:qFormat/>
    <w:pPr>
      <w:ind w:left="720"/>
      <w:spacing w:after="240"/>
      <w:widowControl/>
    </w:pPr>
    <w:rPr>
      <w:rFonts w:eastAsia="PMingLiU"/>
      <w:sz w:val="22"/>
      <w:szCs w:val="22"/>
    </w:rPr>
  </w:style>
  <w:style w:type="paragraph" w:styleId="1324" w:customStyle="1">
    <w:name w:val="xl51"/>
    <w:basedOn w:val="75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325" w:customStyle="1">
    <w:name w:val="[Normal]"/>
    <w:qFormat/>
    <w:rPr>
      <w:rFonts w:ascii="方正仿宋简体" w:hAnsi="方正仿宋简体" w:eastAsia="方正仿宋简体" w:cs="Courier New"/>
      <w:sz w:val="24"/>
      <w:szCs w:val="22"/>
      <w:lang w:val="zh-CN"/>
    </w:rPr>
  </w:style>
  <w:style w:type="paragraph" w:styleId="1326" w:customStyle="1">
    <w:name w:val="Char1 Char Char Char"/>
    <w:basedOn w:val="750"/>
    <w:qFormat/>
    <w:rPr>
      <w:rFonts w:ascii="Tahoma" w:hAnsi="Tahoma"/>
      <w:sz w:val="24"/>
    </w:rPr>
  </w:style>
  <w:style w:type="paragraph" w:styleId="1327" w:customStyle="1">
    <w:name w:val="正文文本 New New"/>
    <w:basedOn w:val="750"/>
    <w:qFormat/>
    <w:pPr>
      <w:ind w:firstLine="200"/>
      <w:spacing w:before="60" w:after="60" w:line="360" w:lineRule="auto"/>
      <w:widowControl/>
    </w:pPr>
    <w:rPr>
      <w:rFonts w:eastAsia="华文楷体"/>
      <w:sz w:val="24"/>
      <w:szCs w:val="24"/>
    </w:rPr>
  </w:style>
  <w:style w:type="paragraph" w:styleId="1328" w:customStyle="1">
    <w:name w:val="Char1 Char Char Char1"/>
    <w:basedOn w:val="750"/>
    <w:qFormat/>
    <w:rPr>
      <w:rFonts w:ascii="Tahoma" w:hAnsi="Tahoma" w:cs="Tahoma"/>
      <w:sz w:val="24"/>
    </w:rPr>
  </w:style>
  <w:style w:type="paragraph" w:styleId="1329" w:customStyle="1">
    <w:name w:val="content_lineheight"/>
    <w:basedOn w:val="750"/>
    <w:qFormat/>
    <w:pPr>
      <w:jc w:val="left"/>
      <w:spacing w:before="100" w:beforeAutospacing="1" w:after="100" w:afterAutospacing="1"/>
      <w:widowControl/>
    </w:pPr>
    <w:rPr>
      <w:rFonts w:ascii="宋体" w:hAnsi="宋体"/>
      <w:sz w:val="24"/>
      <w:szCs w:val="24"/>
    </w:rPr>
  </w:style>
  <w:style w:type="paragraph" w:styleId="1330" w:customStyle="1">
    <w:name w:val="flType"/>
    <w:basedOn w:val="1258"/>
    <w:qFormat/>
    <w:pPr>
      <w:spacing w:after="284"/>
    </w:pPr>
  </w:style>
  <w:style w:type="paragraph" w:styleId="1331" w:customStyle="1">
    <w:name w:val="样式2"/>
    <w:basedOn w:val="750"/>
    <w:qFormat/>
    <w:pPr>
      <w:ind w:left="200"/>
      <w:spacing w:line="360" w:lineRule="auto"/>
    </w:pPr>
    <w:rPr>
      <w:rFonts w:ascii="宋体" w:hAnsi="宋体"/>
      <w:b/>
      <w:sz w:val="24"/>
      <w:szCs w:val="24"/>
    </w:rPr>
  </w:style>
  <w:style w:type="paragraph" w:styleId="1332" w:customStyle="1">
    <w:name w:val="Char Char Char Char Char Char Char Char Char1"/>
    <w:basedOn w:val="750"/>
    <w:qFormat/>
    <w:pPr>
      <w:ind w:left="200" w:hanging="200"/>
      <w:tabs>
        <w:tab w:val="left" w:pos="360" w:leader="none"/>
      </w:tabs>
    </w:pPr>
    <w:rPr>
      <w:sz w:val="24"/>
      <w:szCs w:val="24"/>
    </w:rPr>
  </w:style>
  <w:style w:type="paragraph" w:styleId="1333" w:customStyle="1">
    <w:name w:val="列出段落3"/>
    <w:basedOn w:val="750"/>
    <w:qFormat/>
    <w:pPr>
      <w:contextualSpacing/>
      <w:ind w:left="720"/>
      <w:jc w:val="left"/>
      <w:widowControl/>
    </w:pPr>
    <w:rPr>
      <w:rFonts w:ascii="Arial" w:hAnsi="Arial" w:eastAsia="黑体"/>
      <w:sz w:val="24"/>
      <w:szCs w:val="24"/>
      <w:lang w:eastAsia="en-US"/>
    </w:rPr>
  </w:style>
  <w:style w:type="paragraph" w:styleId="1334" w:customStyle="1">
    <w:name w:val="Char Char Char Char Char Char Char Char Char Char Char Char Char Char1"/>
    <w:basedOn w:val="750"/>
    <w:qFormat/>
    <w:rPr>
      <w:rFonts w:ascii="Tahoma" w:hAnsi="Tahoma" w:cs="Tahoma"/>
      <w:sz w:val="24"/>
    </w:rPr>
  </w:style>
  <w:style w:type="paragraph" w:styleId="1335" w:customStyle="1">
    <w:name w:val="Char Char Char Char1"/>
    <w:basedOn w:val="750"/>
    <w:qFormat/>
    <w:pPr>
      <w:jc w:val="center"/>
      <w:spacing w:after="160" w:line="240" w:lineRule="exact"/>
      <w:widowControl/>
    </w:pPr>
    <w:rPr>
      <w:rFonts w:ascii="黑体" w:hAnsi="Verdana" w:eastAsia="黑体"/>
      <w:sz w:val="32"/>
      <w:szCs w:val="32"/>
      <w:lang w:eastAsia="en-US"/>
    </w:rPr>
  </w:style>
  <w:style w:type="paragraph" w:styleId="1336" w:customStyle="1">
    <w:name w:val="xl24"/>
    <w:basedOn w:val="7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7" w:customStyle="1">
    <w:name w:val="Table Paragraph"/>
    <w:basedOn w:val="750"/>
    <w:uiPriority w:val="1"/>
    <w:qFormat/>
    <w:rPr>
      <w:rFonts w:ascii="宋体" w:hAnsi="宋体" w:cs="宋体"/>
      <w:lang w:val="zh-CN" w:bidi="zh-CN"/>
    </w:rPr>
  </w:style>
  <w:style w:type="paragraph" w:styleId="1338" w:customStyle="1">
    <w:name w:val="TableOfAuthoring"/>
    <w:basedOn w:val="750"/>
    <w:next w:val="750"/>
    <w:qFormat/>
    <w:pPr>
      <w:ind w:left="420"/>
    </w:pPr>
  </w:style>
  <w:style w:type="paragraph" w:styleId="1339" w:customStyle="1">
    <w:name w:val="15"/>
    <w:basedOn w:val="750"/>
    <w:qFormat/>
    <w:pPr>
      <w:jc w:val="left"/>
      <w:spacing w:before="100" w:beforeAutospacing="1" w:after="100" w:afterAutospacing="1"/>
      <w:widowControl/>
    </w:pPr>
    <w:rPr>
      <w:rFonts w:ascii="宋体" w:hAnsi="宋体" w:cs="宋体"/>
      <w:sz w:val="24"/>
      <w:szCs w:val="24"/>
    </w:rPr>
  </w:style>
  <w:style w:type="character" w:styleId="1340" w:customStyle="1">
    <w:name w:val="HTML 预设格式 Char2"/>
    <w:qFormat/>
    <w:rPr>
      <w:rFonts w:ascii="Courier New" w:hAnsi="Courier New" w:cs="Courier New"/>
    </w:rPr>
  </w:style>
  <w:style w:type="character" w:styleId="1341" w:customStyle="1">
    <w:name w:val="日期 Char1"/>
    <w:qFormat/>
    <w:rPr>
      <w:rFonts w:ascii="Times New Roman" w:hAnsi="Times New Roman" w:eastAsia="宋体" w:cs="Times New Roman"/>
      <w:szCs w:val="20"/>
    </w:rPr>
  </w:style>
  <w:style w:type="character" w:styleId="1342" w:customStyle="1">
    <w:name w:val="ca-2"/>
    <w:qFormat/>
    <w:rPr>
      <w:rFonts w:eastAsia="Times New Roman"/>
    </w:rPr>
  </w:style>
  <w:style w:type="character" w:styleId="1343" w:customStyle="1">
    <w:name w:val="rvts11"/>
    <w:qFormat/>
    <w:rPr>
      <w:rFonts w:ascii="knle" w:hAnsi="knle" w:cs="Times New Roman"/>
      <w:u w:val="single"/>
    </w:rPr>
  </w:style>
  <w:style w:type="character" w:styleId="1344" w:customStyle="1">
    <w:name w:val="标题 Char2"/>
    <w:uiPriority w:val="10"/>
    <w:qFormat/>
    <w:rPr>
      <w:rFonts w:ascii="Calibri Light" w:hAnsi="Calibri Light" w:eastAsia="宋体" w:cs="Times New Roman"/>
      <w:b/>
      <w:bCs/>
      <w:sz w:val="32"/>
      <w:szCs w:val="32"/>
    </w:rPr>
  </w:style>
  <w:style w:type="character" w:styleId="1345" w:customStyle="1">
    <w:name w:val="标题 1 Char_0"/>
    <w:link w:val="1346"/>
    <w:qFormat/>
    <w:rPr>
      <w:b/>
      <w:bCs/>
      <w:sz w:val="44"/>
      <w:szCs w:val="44"/>
    </w:rPr>
  </w:style>
  <w:style w:type="paragraph" w:styleId="1346" w:customStyle="1">
    <w:name w:val="标题 1_0"/>
    <w:basedOn w:val="1347"/>
    <w:next w:val="1347"/>
    <w:link w:val="1345"/>
    <w:qFormat/>
    <w:pPr>
      <w:keepLines/>
      <w:keepNext/>
      <w:spacing w:before="340" w:after="330" w:line="578" w:lineRule="auto"/>
      <w:outlineLvl w:val="0"/>
    </w:pPr>
    <w:rPr>
      <w:rFonts w:ascii="Calibri" w:hAnsi="Calibri"/>
      <w:b/>
      <w:bCs/>
      <w:sz w:val="44"/>
      <w:szCs w:val="44"/>
    </w:rPr>
  </w:style>
  <w:style w:type="paragraph" w:styleId="1347" w:customStyle="1">
    <w:name w:val="正文_1_0"/>
    <w:qFormat/>
    <w:pPr>
      <w:jc w:val="both"/>
      <w:widowControl w:val="off"/>
    </w:pPr>
    <w:rPr>
      <w:sz w:val="21"/>
      <w:szCs w:val="22"/>
    </w:rPr>
  </w:style>
  <w:style w:type="character" w:styleId="1348" w:customStyle="1">
    <w:name w:val="F正文 Char"/>
    <w:link w:val="1349"/>
    <w:qFormat/>
    <w:rPr>
      <w:rFonts w:ascii="??_GB2312" w:hAnsi="??_GB2312" w:eastAsia="Times New Roman"/>
      <w:sz w:val="28"/>
    </w:rPr>
  </w:style>
  <w:style w:type="paragraph" w:styleId="1349" w:customStyle="1">
    <w:name w:val="F正文"/>
    <w:basedOn w:val="1350"/>
    <w:link w:val="1348"/>
    <w:qFormat/>
    <w:pPr>
      <w:ind w:firstLine="200"/>
      <w:spacing w:line="360" w:lineRule="auto"/>
      <w:tabs>
        <w:tab w:val="left" w:pos="3420" w:leader="none"/>
      </w:tabs>
    </w:pPr>
    <w:rPr>
      <w:rFonts w:ascii="??_GB2312" w:hAnsi="??_GB2312" w:eastAsia="Times New Roman"/>
      <w:sz w:val="28"/>
    </w:rPr>
  </w:style>
  <w:style w:type="paragraph" w:styleId="1350" w:customStyle="1">
    <w:name w:val="正文5"/>
    <w:uiPriority w:val="99"/>
    <w:qFormat/>
    <w:pPr>
      <w:jc w:val="both"/>
      <w:widowControl w:val="off"/>
    </w:pPr>
    <w:rPr>
      <w:rFonts w:ascii="Calibri" w:hAnsi="Calibri"/>
    </w:rPr>
  </w:style>
  <w:style w:type="character" w:styleId="1351" w:customStyle="1">
    <w:name w:val="rvts9"/>
    <w:qFormat/>
    <w:rPr>
      <w:rFonts w:ascii="knle" w:hAnsi="knle" w:cs="Times New Roman"/>
    </w:rPr>
  </w:style>
  <w:style w:type="character" w:styleId="1352" w:customStyle="1">
    <w:name w:val="批注主题 Char1"/>
    <w:qFormat/>
    <w:rPr>
      <w:rFonts w:ascii="Times New Roman" w:hAnsi="Times New Roman" w:eastAsia="宋体" w:cs="Times New Roman"/>
      <w:b/>
      <w:bCs/>
      <w:szCs w:val="20"/>
    </w:rPr>
  </w:style>
  <w:style w:type="character" w:styleId="1353" w:customStyle="1">
    <w:name w:val="批注框文本 Char1"/>
    <w:qFormat/>
    <w:rPr>
      <w:rFonts w:ascii="Times New Roman" w:hAnsi="Times New Roman" w:eastAsia="宋体" w:cs="Times New Roman"/>
      <w:sz w:val="18"/>
      <w:szCs w:val="18"/>
    </w:rPr>
  </w:style>
  <w:style w:type="character" w:styleId="1354" w:customStyle="1">
    <w:name w:val="p21"/>
    <w:qFormat/>
    <w:rPr>
      <w:sz w:val="9"/>
    </w:rPr>
  </w:style>
  <w:style w:type="character" w:styleId="1355" w:customStyle="1">
    <w:name w:val="标题 3 Char_0"/>
    <w:link w:val="1356"/>
    <w:qFormat/>
    <w:rPr>
      <w:b/>
      <w:bCs/>
      <w:sz w:val="32"/>
      <w:szCs w:val="32"/>
    </w:rPr>
  </w:style>
  <w:style w:type="paragraph" w:styleId="1356" w:customStyle="1">
    <w:name w:val="标题 3_0"/>
    <w:basedOn w:val="1347"/>
    <w:next w:val="1347"/>
    <w:link w:val="1355"/>
    <w:qFormat/>
    <w:pPr>
      <w:keepLines/>
      <w:keepNext/>
      <w:spacing w:before="260" w:after="260" w:line="416" w:lineRule="auto"/>
      <w:outlineLvl w:val="2"/>
    </w:pPr>
    <w:rPr>
      <w:rFonts w:ascii="Calibri" w:hAnsi="Calibri"/>
      <w:b/>
      <w:bCs/>
      <w:sz w:val="32"/>
      <w:szCs w:val="32"/>
    </w:rPr>
  </w:style>
  <w:style w:type="character" w:styleId="1357" w:customStyle="1">
    <w:name w:val="文档结构图 Char1"/>
    <w:qFormat/>
    <w:rPr>
      <w:rFonts w:ascii="Microsoft YaHei UI" w:hAnsi="Times New Roman" w:eastAsia="Microsoft YaHei UI" w:cs="Times New Roman"/>
      <w:sz w:val="18"/>
      <w:szCs w:val="18"/>
    </w:rPr>
  </w:style>
  <w:style w:type="character" w:styleId="1358" w:customStyle="1">
    <w:name w:val="标题 2 Char_0"/>
    <w:link w:val="1359"/>
    <w:qFormat/>
  </w:style>
  <w:style w:type="paragraph" w:styleId="1359" w:customStyle="1">
    <w:name w:val="Heading 21"/>
    <w:basedOn w:val="750"/>
    <w:link w:val="1358"/>
    <w:qFormat/>
    <w:rPr>
      <w:rFonts w:ascii="Calibri" w:hAnsi="Calibri"/>
      <w:sz w:val="20"/>
    </w:rPr>
  </w:style>
  <w:style w:type="character" w:styleId="1360" w:customStyle="1">
    <w:name w:val="rvts13"/>
    <w:qFormat/>
    <w:rPr>
      <w:rFonts w:ascii="knle" w:hAnsi="knle" w:cs="Times New Roman"/>
      <w:color w:val="000000"/>
    </w:rPr>
  </w:style>
  <w:style w:type="character" w:styleId="1361" w:customStyle="1">
    <w:name w:val="ca-10"/>
    <w:qFormat/>
    <w:rPr>
      <w:rFonts w:eastAsia="Times New Roman"/>
    </w:rPr>
  </w:style>
  <w:style w:type="paragraph" w:styleId="1362" w:customStyle="1">
    <w:name w:val="pa-15"/>
    <w:basedOn w:val="1347"/>
    <w:qFormat/>
    <w:pPr>
      <w:jc w:val="left"/>
      <w:spacing w:before="100" w:beforeAutospacing="1" w:after="100" w:afterAutospacing="1"/>
      <w:widowControl/>
    </w:pPr>
    <w:rPr>
      <w:rFonts w:ascii="宋体" w:hAnsi="宋体" w:eastAsia="Times New Roman" w:cs="宋体"/>
      <w:sz w:val="24"/>
      <w:szCs w:val="24"/>
    </w:rPr>
  </w:style>
  <w:style w:type="paragraph" w:styleId="1363" w:customStyle="1">
    <w:name w:val="正文4"/>
    <w:qFormat/>
    <w:pPr>
      <w:jc w:val="both"/>
      <w:widowControl w:val="off"/>
    </w:pPr>
    <w:rPr>
      <w:rFonts w:ascii="Calibri" w:hAnsi="Calibri"/>
    </w:rPr>
  </w:style>
  <w:style w:type="paragraph" w:styleId="1364" w:customStyle="1">
    <w:name w:val="Normal_0_0"/>
    <w:qFormat/>
    <w:pPr>
      <w:jc w:val="both"/>
      <w:widowControl w:val="off"/>
    </w:pPr>
    <w:rPr>
      <w:rFonts w:ascii="Calibri" w:hAnsi="Calibri"/>
    </w:rPr>
  </w:style>
  <w:style w:type="paragraph" w:styleId="1365" w:customStyle="1">
    <w:name w:val="正文_1_1_0"/>
    <w:qFormat/>
    <w:pPr>
      <w:jc w:val="both"/>
      <w:widowControl w:val="off"/>
    </w:pPr>
    <w:rPr>
      <w:rFonts w:ascii="Calibri" w:hAnsi="Calibri"/>
    </w:rPr>
  </w:style>
  <w:style w:type="paragraph" w:styleId="1366" w:customStyle="1">
    <w:name w:val="样式 标题 3 + (中文) 黑体 小四 非加粗 段前: 7.8 磅 段后: 0 磅 行距: 固定值 20 磅_0"/>
    <w:basedOn w:val="1356"/>
    <w:qFormat/>
    <w:pPr>
      <w:spacing w:before="0" w:after="0" w:line="400" w:lineRule="exact"/>
    </w:pPr>
    <w:rPr>
      <w:rFonts w:eastAsia="黑体" w:cs="宋体"/>
      <w:b w:val="0"/>
      <w:bCs w:val="0"/>
      <w:sz w:val="24"/>
      <w:szCs w:val="20"/>
    </w:rPr>
  </w:style>
  <w:style w:type="paragraph" w:styleId="1367" w:customStyle="1">
    <w:name w:val="正文文本缩进 21"/>
    <w:basedOn w:val="1347"/>
    <w:qFormat/>
    <w:pPr>
      <w:ind w:left="420"/>
      <w:spacing w:after="120" w:line="480" w:lineRule="auto"/>
    </w:pPr>
    <w:rPr>
      <w:rFonts w:eastAsia="Times New Roman"/>
      <w:szCs w:val="24"/>
    </w:rPr>
  </w:style>
  <w:style w:type="paragraph" w:styleId="1368" w:customStyle="1">
    <w:name w:val="正文_0_1"/>
    <w:qFormat/>
    <w:pPr>
      <w:jc w:val="both"/>
      <w:widowControl w:val="off"/>
    </w:pPr>
    <w:rPr>
      <w:rFonts w:ascii="Calibri" w:hAnsi="Calibri"/>
      <w:sz w:val="21"/>
      <w:szCs w:val="22"/>
    </w:rPr>
  </w:style>
  <w:style w:type="paragraph" w:styleId="1369" w:customStyle="1">
    <w:name w:val="pa-13"/>
    <w:basedOn w:val="1347"/>
    <w:qFormat/>
    <w:pPr>
      <w:jc w:val="left"/>
      <w:spacing w:before="100" w:beforeAutospacing="1" w:after="100" w:afterAutospacing="1"/>
      <w:widowControl/>
    </w:pPr>
    <w:rPr>
      <w:rFonts w:ascii="宋体" w:hAnsi="宋体" w:eastAsia="Times New Roman" w:cs="宋体"/>
      <w:sz w:val="24"/>
      <w:szCs w:val="24"/>
    </w:rPr>
  </w:style>
  <w:style w:type="paragraph" w:styleId="1370" w:customStyle="1">
    <w:name w:val="Normal_0"/>
    <w:qFormat/>
    <w:pPr>
      <w:jc w:val="both"/>
      <w:widowControl w:val="off"/>
    </w:pPr>
    <w:rPr>
      <w:rFonts w:ascii="Calibri" w:hAnsi="Calibri"/>
    </w:rPr>
  </w:style>
  <w:style w:type="paragraph" w:styleId="1371" w:customStyle="1">
    <w:name w:val="正文_1_1"/>
    <w:qFormat/>
    <w:pPr>
      <w:jc w:val="both"/>
      <w:widowControl w:val="off"/>
    </w:pPr>
    <w:rPr>
      <w:sz w:val="21"/>
      <w:szCs w:val="24"/>
    </w:rPr>
  </w:style>
  <w:style w:type="paragraph" w:styleId="1372" w:customStyle="1">
    <w:name w:val="正文_6"/>
    <w:qFormat/>
    <w:pPr>
      <w:jc w:val="both"/>
      <w:widowControl w:val="off"/>
    </w:pPr>
    <w:rPr>
      <w:rFonts w:ascii="Calibri" w:hAnsi="Calibri"/>
      <w:sz w:val="21"/>
      <w:szCs w:val="22"/>
    </w:rPr>
  </w:style>
  <w:style w:type="paragraph" w:styleId="1373" w:customStyle="1">
    <w:name w:val="正文_1_0_0"/>
    <w:qFormat/>
    <w:pPr>
      <w:jc w:val="both"/>
      <w:widowControl w:val="off"/>
    </w:pPr>
    <w:rPr>
      <w:rFonts w:ascii="Calibri" w:hAnsi="Calibri"/>
      <w:sz w:val="21"/>
    </w:rPr>
  </w:style>
  <w:style w:type="paragraph" w:styleId="1374" w:customStyle="1">
    <w:name w:val="正文_3"/>
    <w:uiPriority w:val="99"/>
    <w:qFormat/>
    <w:pPr>
      <w:jc w:val="both"/>
      <w:widowControl w:val="off"/>
    </w:pPr>
    <w:rPr>
      <w:rFonts w:ascii="Calibri" w:hAnsi="Calibri"/>
    </w:rPr>
  </w:style>
  <w:style w:type="paragraph" w:styleId="1375" w:customStyle="1">
    <w:name w:val="正文_0"/>
    <w:uiPriority w:val="99"/>
    <w:qFormat/>
    <w:pPr>
      <w:jc w:val="both"/>
      <w:widowControl w:val="off"/>
    </w:pPr>
    <w:rPr>
      <w:rFonts w:ascii="Calibri" w:hAnsi="Calibri"/>
      <w:sz w:val="21"/>
      <w:szCs w:val="24"/>
    </w:rPr>
  </w:style>
  <w:style w:type="paragraph" w:styleId="1376" w:customStyle="1">
    <w:name w:val="pa-14"/>
    <w:basedOn w:val="1347"/>
    <w:qFormat/>
    <w:pPr>
      <w:jc w:val="left"/>
      <w:spacing w:before="100" w:beforeAutospacing="1" w:after="100" w:afterAutospacing="1"/>
      <w:widowControl/>
    </w:pPr>
    <w:rPr>
      <w:rFonts w:ascii="宋体" w:hAnsi="宋体" w:eastAsia="Times New Roman" w:cs="宋体"/>
      <w:sz w:val="24"/>
      <w:szCs w:val="24"/>
    </w:rPr>
  </w:style>
  <w:style w:type="paragraph" w:styleId="1377" w:customStyle="1">
    <w:name w:val="contentarticle"/>
    <w:basedOn w:val="750"/>
    <w:qFormat/>
    <w:pPr>
      <w:jc w:val="left"/>
      <w:spacing w:before="100" w:beforeAutospacing="1" w:after="100" w:afterAutospacing="1"/>
      <w:widowControl/>
    </w:pPr>
    <w:rPr>
      <w:rFonts w:ascii="宋体" w:hAnsi="宋体" w:cs="宋体"/>
      <w:sz w:val="24"/>
      <w:szCs w:val="22"/>
    </w:rPr>
  </w:style>
  <w:style w:type="paragraph" w:styleId="1378" w:customStyle="1">
    <w:name w:val="正文_0_0_0_0"/>
    <w:qFormat/>
    <w:pPr>
      <w:jc w:val="both"/>
      <w:widowControl w:val="off"/>
    </w:pPr>
    <w:rPr>
      <w:sz w:val="21"/>
      <w:szCs w:val="22"/>
    </w:rPr>
  </w:style>
  <w:style w:type="paragraph" w:styleId="1379" w:customStyle="1">
    <w:name w:val="正文_0_0"/>
    <w:qFormat/>
    <w:pPr>
      <w:jc w:val="both"/>
      <w:widowControl w:val="off"/>
    </w:pPr>
    <w:rPr>
      <w:rFonts w:ascii="Calibri" w:hAnsi="Calibri"/>
      <w:sz w:val="21"/>
      <w:szCs w:val="24"/>
    </w:rPr>
  </w:style>
  <w:style w:type="paragraph" w:styleId="1380" w:customStyle="1">
    <w:name w:val="pa-16"/>
    <w:basedOn w:val="1347"/>
    <w:qFormat/>
    <w:pPr>
      <w:jc w:val="left"/>
      <w:spacing w:before="100" w:beforeAutospacing="1" w:after="100" w:afterAutospacing="1"/>
      <w:widowControl/>
    </w:pPr>
    <w:rPr>
      <w:rFonts w:ascii="宋体" w:hAnsi="宋体" w:eastAsia="Times New Roman" w:cs="宋体"/>
      <w:sz w:val="24"/>
      <w:szCs w:val="24"/>
    </w:rPr>
  </w:style>
  <w:style w:type="paragraph" w:styleId="1381" w:customStyle="1">
    <w:name w:val="标题3_0"/>
    <w:basedOn w:val="1382"/>
    <w:qFormat/>
    <w:pPr>
      <w:jc w:val="center"/>
      <w:outlineLvl w:val="2"/>
    </w:pPr>
    <w:rPr>
      <w:rFonts w:ascii="黑体" w:hAnsi="黑体" w:eastAsia="黑体"/>
      <w:b/>
      <w:sz w:val="32"/>
      <w:szCs w:val="32"/>
    </w:rPr>
  </w:style>
  <w:style w:type="paragraph" w:styleId="1382" w:customStyle="1">
    <w:name w:val="正文_1"/>
    <w:qFormat/>
    <w:pPr>
      <w:jc w:val="both"/>
      <w:widowControl w:val="off"/>
    </w:pPr>
    <w:rPr>
      <w:sz w:val="21"/>
      <w:szCs w:val="24"/>
    </w:rPr>
  </w:style>
  <w:style w:type="paragraph" w:styleId="1383" w:customStyle="1">
    <w:name w:val="样式 标题 2 + Times New Roman 四号 非加粗 段前: 5 磅 段后: 0 磅 行距: 固定值 20..."/>
    <w:basedOn w:val="752"/>
    <w:qFormat/>
    <w:pPr>
      <w:jc w:val="both"/>
      <w:spacing w:before="100" w:after="0" w:line="400" w:lineRule="exact"/>
    </w:pPr>
    <w:rPr>
      <w:rFonts w:ascii="Times New Roman" w:hAnsi="Times New Roman"/>
      <w:b w:val="0"/>
      <w:bCs w:val="0"/>
      <w:sz w:val="28"/>
      <w:szCs w:val="20"/>
    </w:rPr>
  </w:style>
  <w:style w:type="paragraph" w:styleId="1384" w:customStyle="1">
    <w:name w:val="正文_5"/>
    <w:qFormat/>
    <w:pPr>
      <w:jc w:val="both"/>
      <w:widowControl w:val="off"/>
    </w:pPr>
    <w:rPr>
      <w:rFonts w:ascii="Calibri" w:hAnsi="Calibri"/>
      <w:sz w:val="21"/>
      <w:szCs w:val="22"/>
    </w:rPr>
  </w:style>
  <w:style w:type="paragraph" w:styleId="1385" w:customStyle="1">
    <w:name w:val="t_black_12_b"/>
    <w:basedOn w:val="750"/>
    <w:qFormat/>
    <w:pPr>
      <w:jc w:val="left"/>
      <w:widowControl/>
    </w:pPr>
    <w:rPr>
      <w:rFonts w:ascii="宋体" w:hAnsi="宋体" w:cs="宋体"/>
      <w:b/>
      <w:bCs/>
      <w:color w:val="212121"/>
      <w:sz w:val="9"/>
      <w:szCs w:val="9"/>
    </w:rPr>
  </w:style>
  <w:style w:type="paragraph" w:styleId="1386" w:customStyle="1">
    <w:name w:val="WPSOffice手动目录 2"/>
    <w:qFormat/>
    <w:pPr>
      <w:ind w:left="200"/>
    </w:pPr>
  </w:style>
  <w:style w:type="paragraph" w:styleId="1387" w:customStyle="1">
    <w:name w:val="纯文本2"/>
    <w:basedOn w:val="750"/>
    <w:qFormat/>
    <w:pPr>
      <w:tabs>
        <w:tab w:val="right" w:pos="8820" w:leader="dot"/>
      </w:tabs>
    </w:pPr>
    <w:rPr>
      <w:rFonts w:ascii="宋体" w:hAnsi="宋体"/>
      <w:color w:val="000000"/>
    </w:rPr>
  </w:style>
  <w:style w:type="paragraph" w:styleId="1388" w:customStyle="1">
    <w:name w:val="样式 标题 3 + (中文) 黑体 小四 非加粗 段前: 7.8 磅 段后: 0 磅 行距: 固定值 20 磅"/>
    <w:basedOn w:val="753"/>
    <w:qFormat/>
    <w:pPr>
      <w:spacing w:line="400" w:lineRule="exact"/>
      <w:shd w:val="clear" w:color="auto" w:fill="auto"/>
    </w:pPr>
    <w:rPr>
      <w:rFonts w:ascii="Times New Roman" w:hAnsi="Times New Roman" w:eastAsia="黑体" w:cs="宋体"/>
      <w:b w:val="0"/>
      <w:sz w:val="24"/>
      <w:szCs w:val="20"/>
    </w:rPr>
  </w:style>
  <w:style w:type="paragraph" w:styleId="1389" w:customStyle="1">
    <w:name w:val="WPSOffice手动目录 1"/>
    <w:qFormat/>
  </w:style>
  <w:style w:type="paragraph" w:styleId="1390" w:customStyle="1">
    <w:name w:val="正文_2"/>
    <w:qFormat/>
    <w:pPr>
      <w:jc w:val="both"/>
      <w:widowControl w:val="off"/>
    </w:pPr>
    <w:rPr>
      <w:rFonts w:ascii="Calibri" w:hAnsi="Calibri"/>
      <w:sz w:val="21"/>
      <w:szCs w:val="22"/>
    </w:rPr>
  </w:style>
  <w:style w:type="paragraph" w:styleId="1391" w:customStyle="1">
    <w:name w:val="正文_0_0_0"/>
    <w:qFormat/>
    <w:pPr>
      <w:jc w:val="both"/>
      <w:widowControl w:val="off"/>
    </w:pPr>
    <w:rPr>
      <w:rFonts w:ascii="Calibri" w:hAnsi="Calibri"/>
      <w:szCs w:val="24"/>
    </w:rPr>
  </w:style>
  <w:style w:type="paragraph" w:styleId="1392" w:customStyle="1">
    <w:name w:val="Normal_4"/>
    <w:basedOn w:val="1372"/>
    <w:qFormat/>
    <w:rPr>
      <w:rFonts w:eastAsia="Times New Roman"/>
      <w:sz w:val="24"/>
      <w:szCs w:val="24"/>
    </w:rPr>
  </w:style>
  <w:style w:type="paragraph" w:styleId="1393" w:customStyle="1">
    <w:name w:val="正文文本缩进 22"/>
    <w:basedOn w:val="1347"/>
    <w:qFormat/>
    <w:pPr>
      <w:ind w:left="420"/>
      <w:spacing w:after="120" w:line="480" w:lineRule="auto"/>
    </w:pPr>
    <w:rPr>
      <w:rFonts w:ascii="Calibri" w:hAnsi="Calibri"/>
      <w:szCs w:val="24"/>
    </w:rPr>
  </w:style>
  <w:style w:type="paragraph" w:styleId="1394" w:customStyle="1">
    <w:name w:val="正文_0_2"/>
    <w:qFormat/>
    <w:pPr>
      <w:jc w:val="both"/>
      <w:widowControl w:val="off"/>
    </w:pPr>
    <w:rPr>
      <w:sz w:val="21"/>
      <w:szCs w:val="24"/>
    </w:rPr>
  </w:style>
  <w:style w:type="paragraph" w:styleId="1395" w:customStyle="1">
    <w:name w:val="Normal_1"/>
    <w:uiPriority w:val="99"/>
    <w:qFormat/>
    <w:pPr>
      <w:jc w:val="both"/>
      <w:widowControl w:val="off"/>
    </w:pPr>
    <w:rPr>
      <w:rFonts w:ascii="Calibri" w:hAnsi="Calibri"/>
    </w:rPr>
  </w:style>
  <w:style w:type="paragraph" w:styleId="1396" w:customStyle="1">
    <w:name w:val="正文文本缩进2"/>
    <w:basedOn w:val="750"/>
    <w:qFormat/>
    <w:pPr>
      <w:ind w:left="420"/>
      <w:spacing w:after="120"/>
    </w:pPr>
  </w:style>
  <w:style w:type="paragraph" w:styleId="1397" w:customStyle="1">
    <w:name w:val="Body Text Indent1"/>
    <w:basedOn w:val="750"/>
    <w:qFormat/>
    <w:pPr>
      <w:ind w:left="420"/>
      <w:spacing w:after="120"/>
    </w:pPr>
  </w:style>
  <w:style w:type="paragraph" w:styleId="1398" w:customStyle="1">
    <w:name w:val="Normal_2_0"/>
    <w:qFormat/>
    <w:rPr>
      <w:rFonts w:ascii="Tahoma" w:hAnsi="Tahoma" w:eastAsia="微软雅黑"/>
    </w:rPr>
  </w:style>
  <w:style w:type="paragraph" w:styleId="1399" w:customStyle="1">
    <w:name w:val="Blockquote"/>
    <w:basedOn w:val="750"/>
    <w:qFormat/>
    <w:pPr>
      <w:ind w:left="360" w:right="360"/>
      <w:jc w:val="left"/>
      <w:spacing w:before="100" w:after="100"/>
    </w:pPr>
    <w:rPr>
      <w:sz w:val="24"/>
    </w:rPr>
  </w:style>
  <w:style w:type="character" w:styleId="1400" w:customStyle="1">
    <w:name w:val="不明显强调2"/>
    <w:qFormat/>
    <w:rPr>
      <w:i/>
      <w:iCs/>
      <w:color w:val="808080"/>
    </w:rPr>
  </w:style>
  <w:style w:type="character" w:styleId="1401" w:customStyle="1">
    <w:name w:val="标题4 Char Char"/>
    <w:link w:val="1402"/>
    <w:qFormat/>
    <w:rPr>
      <w:rFonts w:ascii="Arial" w:hAnsi="Arial"/>
      <w:b/>
      <w:bCs/>
      <w:sz w:val="24"/>
      <w:szCs w:val="32"/>
    </w:rPr>
  </w:style>
  <w:style w:type="paragraph" w:styleId="1402" w:customStyle="1">
    <w:name w:val="标题4"/>
    <w:basedOn w:val="752"/>
    <w:next w:val="763"/>
    <w:link w:val="1401"/>
    <w:qFormat/>
    <w:pPr>
      <w:jc w:val="both"/>
      <w:spacing w:before="260" w:after="260" w:line="413" w:lineRule="auto"/>
    </w:pPr>
    <w:rPr>
      <w:rFonts w:eastAsia="宋体"/>
      <w:sz w:val="24"/>
    </w:rPr>
  </w:style>
  <w:style w:type="character" w:styleId="1403" w:customStyle="1">
    <w:name w:val="明显参考2"/>
    <w:qFormat/>
    <w:rPr>
      <w:b/>
      <w:bCs/>
      <w:smallCaps/>
      <w:color w:val="c0504d"/>
      <w:spacing w:val="5"/>
      <w:u w:val="single"/>
    </w:rPr>
  </w:style>
  <w:style w:type="character" w:styleId="1404" w:customStyle="1">
    <w:name w:val="书籍标题2"/>
    <w:qFormat/>
    <w:rPr>
      <w:b/>
      <w:bCs/>
      <w:smallCaps/>
      <w:spacing w:val="5"/>
    </w:rPr>
  </w:style>
  <w:style w:type="character" w:styleId="1405" w:customStyle="1">
    <w:name w:val="明显强调2"/>
    <w:qFormat/>
    <w:rPr>
      <w:b/>
      <w:bCs/>
      <w:i/>
      <w:iCs/>
      <w:color w:val="4f81bd"/>
    </w:rPr>
  </w:style>
  <w:style w:type="character" w:styleId="1406" w:customStyle="1">
    <w:name w:val="不明显参考2"/>
    <w:qFormat/>
    <w:rPr>
      <w:smallCaps/>
      <w:color w:val="c0504d"/>
      <w:u w:val="single"/>
    </w:rPr>
  </w:style>
  <w:style w:type="character" w:styleId="1407" w:customStyle="1">
    <w:name w:val="批注文字 Char Char"/>
    <w:qFormat/>
    <w:rPr>
      <w:rFonts w:ascii="宋体" w:hAnsi="Times New Roman" w:eastAsia="宋体" w:cs="Times New Roman"/>
      <w:sz w:val="28"/>
      <w:szCs w:val="20"/>
    </w:rPr>
  </w:style>
  <w:style w:type="character" w:styleId="1408" w:customStyle="1">
    <w:name w:val="副标题 Char1"/>
    <w:uiPriority w:val="11"/>
    <w:qFormat/>
    <w:rPr>
      <w:rFonts w:ascii="Calibri Light" w:hAnsi="Calibri Light" w:eastAsia="宋体" w:cs="Times New Roman"/>
      <w:b/>
      <w:bCs/>
      <w:sz w:val="32"/>
      <w:szCs w:val="32"/>
    </w:rPr>
  </w:style>
  <w:style w:type="paragraph" w:styleId="1409" w:customStyle="1">
    <w:name w:val="修订2"/>
    <w:qFormat/>
    <w:rPr>
      <w:sz w:val="21"/>
      <w:szCs w:val="24"/>
    </w:rPr>
  </w:style>
  <w:style w:type="paragraph" w:styleId="1410" w:customStyle="1">
    <w:name w:val="TOC 标题2"/>
    <w:basedOn w:val="751"/>
    <w:next w:val="750"/>
    <w:qFormat/>
    <w:pPr>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paragraph" w:styleId="1411" w:customStyle="1">
    <w:name w:val="空半行"/>
    <w:basedOn w:val="750"/>
    <w:qFormat/>
    <w:pPr>
      <w:spacing w:line="120" w:lineRule="exact"/>
    </w:pPr>
    <w:rPr>
      <w:rFonts w:eastAsia="仿宋_GB2312"/>
      <w:color w:val="ffffff"/>
      <w:sz w:val="30"/>
    </w:rPr>
  </w:style>
  <w:style w:type="paragraph" w:styleId="1412" w:customStyle="1">
    <w:name w:val="正文_1_0_0_0"/>
    <w:qFormat/>
    <w:pPr>
      <w:jc w:val="both"/>
      <w:widowControl w:val="off"/>
    </w:pPr>
    <w:rPr>
      <w:sz w:val="21"/>
      <w:szCs w:val="24"/>
    </w:rPr>
  </w:style>
  <w:style w:type="character" w:styleId="1413" w:customStyle="1">
    <w:name w:val="font41"/>
    <w:qFormat/>
    <w:rPr>
      <w:rFonts w:hint="eastAsia" w:ascii="宋体" w:hAnsi="宋体" w:eastAsia="宋体"/>
      <w:color w:val="c0c0c0"/>
      <w:sz w:val="18"/>
      <w:szCs w:val="18"/>
      <w:u w:val="none"/>
    </w:rPr>
  </w:style>
  <w:style w:type="character" w:styleId="1414" w:customStyle="1">
    <w:name w:val="apple-style-span"/>
    <w:basedOn w:val="760"/>
    <w:qFormat/>
  </w:style>
  <w:style w:type="character" w:styleId="1415" w:customStyle="1">
    <w:name w:val="font31"/>
    <w:qFormat/>
    <w:rPr>
      <w:rFonts w:hint="default" w:ascii="Arial" w:hAnsi="Arial" w:cs="Arial"/>
      <w:color w:val="c0c0c0"/>
      <w:sz w:val="18"/>
      <w:szCs w:val="18"/>
      <w:u w:val="none"/>
    </w:rPr>
  </w:style>
  <w:style w:type="character" w:styleId="1416" w:customStyle="1">
    <w:name w:val="font161"/>
    <w:qFormat/>
    <w:rPr>
      <w:b/>
      <w:bCs/>
      <w:sz w:val="32"/>
      <w:szCs w:val="32"/>
    </w:rPr>
  </w:style>
  <w:style w:type="character" w:styleId="1417" w:customStyle="1">
    <w:name w:val="样式 粉红"/>
    <w:qFormat/>
    <w:rPr>
      <w:color w:val="auto"/>
      <w:u w:val="none"/>
    </w:rPr>
  </w:style>
  <w:style w:type="character" w:styleId="1418" w:customStyle="1">
    <w:name w:val="tcnt2"/>
    <w:basedOn w:val="760"/>
    <w:qFormat/>
  </w:style>
  <w:style w:type="paragraph" w:styleId="1419" w:customStyle="1">
    <w:name w:val="6'"/>
    <w:basedOn w:val="750"/>
    <w:qFormat/>
    <w:pPr>
      <w:jc w:val="center"/>
      <w:spacing w:line="320" w:lineRule="exact"/>
    </w:pPr>
    <w:rPr>
      <w:spacing w:val="20"/>
    </w:rPr>
  </w:style>
  <w:style w:type="paragraph" w:styleId="1420" w:customStyle="1">
    <w:name w:val="high15"/>
    <w:basedOn w:val="750"/>
    <w:qFormat/>
    <w:pPr>
      <w:jc w:val="left"/>
      <w:spacing w:before="100" w:beforeAutospacing="1" w:after="100" w:afterAutospacing="1" w:line="300" w:lineRule="atLeast"/>
      <w:widowControl/>
    </w:pPr>
    <w:rPr>
      <w:rFonts w:ascii="宋体" w:cs="宋体"/>
      <w:sz w:val="18"/>
      <w:szCs w:val="18"/>
    </w:rPr>
  </w:style>
  <w:style w:type="paragraph" w:styleId="1421" w:customStyle="1">
    <w:name w:val="WPS Plain"/>
    <w:qFormat/>
  </w:style>
  <w:style w:type="paragraph" w:styleId="1422" w:customStyle="1">
    <w:name w:val="È±Ê¡ÎÄ±¾"/>
    <w:basedOn w:val="750"/>
    <w:qFormat/>
    <w:pPr>
      <w:jc w:val="left"/>
      <w:widowControl/>
    </w:pPr>
    <w:rPr>
      <w:sz w:val="24"/>
    </w:rPr>
  </w:style>
  <w:style w:type="paragraph" w:styleId="1423" w:customStyle="1">
    <w:name w:val="XW正文"/>
    <w:basedOn w:val="780"/>
    <w:qFormat/>
    <w:pPr>
      <w:ind w:firstLine="520"/>
      <w:jc w:val="left"/>
      <w:spacing w:line="300" w:lineRule="auto"/>
    </w:pPr>
    <w:rPr>
      <w:rFonts w:ascii="Times New Roman" w:eastAsia="宋体"/>
      <w:sz w:val="21"/>
      <w:szCs w:val="24"/>
    </w:rPr>
  </w:style>
  <w:style w:type="paragraph" w:styleId="1424" w:customStyle="1">
    <w:name w:val="?y??"/>
    <w:qFormat/>
    <w:pPr>
      <w:jc w:val="both"/>
      <w:spacing w:line="357" w:lineRule="atLeast"/>
      <w:widowControl w:val="off"/>
    </w:pPr>
    <w:rPr>
      <w:color w:val="000000"/>
      <w:sz w:val="21"/>
    </w:rPr>
  </w:style>
  <w:style w:type="paragraph" w:styleId="1425" w:customStyle="1">
    <w:name w:val="样式 标题 1 + 黑体 三号 非加粗 居中 段前: 6 磅 段后: 6 磅 行距: 固定值 20 磅"/>
    <w:basedOn w:val="751"/>
    <w:qFormat/>
    <w:pPr>
      <w:jc w:val="center"/>
      <w:keepLines/>
      <w:spacing w:before="120" w:after="120" w:line="400" w:lineRule="exact"/>
      <w:tabs>
        <w:tab w:val="clear" w:pos="1440" w:leader="none"/>
        <w:tab w:val="clear" w:pos="5670" w:leader="none"/>
      </w:tabs>
    </w:pPr>
    <w:rPr>
      <w:rFonts w:hAnsi="黑体" w:cs="宋体"/>
      <w:b w:val="0"/>
      <w:sz w:val="32"/>
      <w:szCs w:val="20"/>
    </w:rPr>
  </w:style>
  <w:style w:type="paragraph" w:styleId="1426" w:customStyle="1">
    <w:name w:val="金安桥正文"/>
    <w:basedOn w:val="780"/>
    <w:qFormat/>
    <w:pPr>
      <w:ind w:firstLine="200"/>
      <w:jc w:val="left"/>
      <w:spacing w:line="300" w:lineRule="auto"/>
    </w:pPr>
    <w:rPr>
      <w:rFonts w:ascii="Times New Roman" w:eastAsia="宋体"/>
      <w:sz w:val="24"/>
    </w:rPr>
  </w:style>
  <w:style w:type="paragraph" w:styleId="1427" w:customStyle="1">
    <w:name w:val="Heading 3_0_0_0"/>
    <w:basedOn w:val="1364"/>
    <w:next w:val="1364"/>
    <w:qFormat/>
    <w:pPr>
      <w:keepLines/>
      <w:keepNext/>
      <w:spacing w:line="400" w:lineRule="exact"/>
      <w:outlineLvl w:val="2"/>
    </w:pPr>
    <w:rPr>
      <w:rFonts w:ascii="黑体" w:hAnsi="黑体" w:eastAsia="黑体"/>
      <w:bCs/>
      <w:color w:val="ff0000"/>
      <w:sz w:val="21"/>
      <w:szCs w:val="21"/>
    </w:rPr>
  </w:style>
  <w:style w:type="paragraph" w:styleId="1428" w:customStyle="1">
    <w:name w:val="正文文字 6"/>
    <w:next w:val="750"/>
    <w:uiPriority w:val="99"/>
    <w:qFormat/>
    <w:pPr>
      <w:ind w:left="240"/>
      <w:jc w:val="both"/>
      <w:widowControl w:val="off"/>
    </w:pPr>
    <w:rPr>
      <w:rFonts w:ascii="宋体"/>
      <w:b/>
      <w:bCs/>
      <w:sz w:val="32"/>
      <w:szCs w:val="32"/>
    </w:rPr>
  </w:style>
  <w:style w:type="paragraph" w:styleId="1429" w:customStyle="1">
    <w:name w:val="正文文本11"/>
    <w:basedOn w:val="750"/>
    <w:next w:val="750"/>
    <w:qFormat/>
    <w:rPr>
      <w:rFonts w:ascii="楷体_GB2312" w:hAnsi="Arial" w:eastAsia="楷体_GB2312"/>
      <w:sz w:val="28"/>
    </w:rPr>
  </w:style>
  <w:style w:type="table" w:styleId="1430" w:customStyle="1">
    <w:name w:val="Table Normal"/>
    <w:unhideWhenUsed/>
    <w:qFormat/>
    <w:tblPr>
      <w:tblCellMar>
        <w:left w:w="0" w:type="dxa"/>
        <w:top w:w="0" w:type="dxa"/>
        <w:right w:w="0" w:type="dxa"/>
        <w:bottom w:w="0" w:type="dxa"/>
      </w:tblCellMar>
    </w:tblPr>
  </w:style>
  <w:style w:type="paragraph" w:styleId="1431" w:customStyle="1">
    <w:name w:val="Body text|1"/>
    <w:basedOn w:val="750"/>
    <w:qFormat/>
    <w:pPr>
      <w:ind w:firstLine="400"/>
      <w:jc w:val="left"/>
      <w:spacing w:line="401" w:lineRule="auto"/>
    </w:pPr>
    <w:rPr>
      <w:rFonts w:ascii="宋体" w:hAnsi="宋体" w:cs="宋体"/>
      <w:sz w:val="28"/>
      <w:szCs w:val="28"/>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6395E6A2-EA9B-4BDA-9D64-5B4B2977762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宨ჿ珸ჿ㮠ᇙ⚜ࢭ㯐ᇙ脠ᇜ㰀ᇙ记ᇠ㰰ᇙ遘მ贀ᇠ㷠ᇙ馜ᇡ㕼ᇡᩐᇜ軈მ</dc:creator>
  <cp:lastModifiedBy>史文娟</cp:lastModifiedBy>
  <cp:revision>87</cp:revision>
  <dcterms:created xsi:type="dcterms:W3CDTF">2025-08-29T08:29:00Z</dcterms:created>
  <dcterms:modified xsi:type="dcterms:W3CDTF">2025-12-08T02:16:08Z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79B94FDCFEFB4FA5B1D59F53AA36202C_13</vt:lpwstr>
  </property>
  <property fmtid="{D5CDD505-2E9C-101B-9397-08002B2CF9AE}" pid="4" name="KSOTemplateDocerSaveRecord">
    <vt:lpwstr>eyJoZGlkIjoiNTg4MjhkYmQwMDdhNzA0MjdiMGJjZjBlZmE3MjZmOGMiLCJ1c2VySWQiOiIzMzMxODE3MzgifQ==</vt:lpwstr>
  </property>
</Properties>
</file>